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20</w:t>
      </w:r>
    </w:p>
    <w:p>
      <w:pPr>
        <w:pStyle w:val="Title"/>
      </w:pPr>
      <w:r>
        <w:t>Wniosek o rozstrzygnięcie w istotnej sprawie dziecka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97 § 2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97 § 2 KRO: O istotnych sprawach dziecka rodzice rozstrzygają wspólnie; w braku porozumienia rozstrzyga sąd opiekuńczy.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rodzice mają władzę rodzicielską i nie mogą uzgodnić konkretnej ważnej decyzji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decyzja dotyczy np. szkoły, leczenia, paszportu lub wyjazdu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wniosek można sformułować jako dokładne, wykonalne rozstrzygnięcie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dokładny przedmiot decyzji, warianty, koszty i terminy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stanowisko drugiego rodzica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przebieg próby porozumienia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rozsądne życzenia dziecka stosownie do wieku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dotyczące szkoły, leczenia, paszportu lub wyjazdu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korespondencja o próbie porozumienia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opinia specjalisty, jeśli potrzebna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Nie używaj tego wniosku do ogólnego uregulowania całej władzy rodzicielskiej. Musi dotyczyć jednej istotnej sprawy.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ROZSTRZYGNIĘCIE W ISTOTNEJ SPRAWIE DZIECKA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zezwolenie na </w:t>
      </w:r>
      <w:r>
        <w:rPr>
          <w:rFonts w:ascii="Liberation Serif" w:hAnsi="Liberation Serif"/>
          <w:b w:val="0"/>
          <w:color w:val="AA2332"/>
          <w:sz w:val="24"/>
        </w:rPr>
        <w:t>[konkretna czynność, termin, miejsce]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zastąpienie zgody drugiego rodzica w opisanym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3.  </w:t>
      </w:r>
      <w:r>
        <w:rPr>
          <w:rFonts w:ascii="Liberation Serif" w:hAnsi="Liberation Serif"/>
          <w:b w:val="0"/>
          <w:color w:val="AA2332"/>
          <w:sz w:val="24"/>
        </w:rPr>
        <w:t>[udzielenie zabezpieczenia]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Władza rodzicielska przysługuje </w:t>
      </w:r>
      <w:r>
        <w:rPr>
          <w:rFonts w:ascii="Liberation Serif" w:hAnsi="Liberation Serif"/>
          <w:b w:val="0"/>
          <w:color w:val="AA2332"/>
          <w:sz w:val="24"/>
        </w:rPr>
        <w:t>[osoby]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Przedmiotem sporu jest </w:t>
      </w:r>
      <w:r>
        <w:rPr>
          <w:rFonts w:ascii="Liberation Serif" w:hAnsi="Liberation Serif"/>
          <w:b w:val="0"/>
          <w:color w:val="AA2332"/>
          <w:sz w:val="24"/>
        </w:rPr>
        <w:t>[jedna konkretna decyzja]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Proponowany wariant służy dobru dziecka, ponieważ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Drugi rodzic </w:t>
      </w:r>
      <w:r>
        <w:rPr>
          <w:rFonts w:ascii="Liberation Serif" w:hAnsi="Liberation Serif"/>
          <w:b w:val="0"/>
          <w:color w:val="AA2332"/>
          <w:sz w:val="24"/>
        </w:rPr>
        <w:t>[stanowisko lub brak odpowiedzi]</w:t>
      </w:r>
      <w:r>
        <w:rPr>
          <w:rFonts w:ascii="Liberation Serif" w:hAnsi="Liberation Serif"/>
          <w:b w:val="0"/>
          <w:sz w:val="24"/>
        </w:rPr>
        <w:t xml:space="preserve">, a terminy są następujące: </w:t>
      </w:r>
      <w:r>
        <w:rPr>
          <w:rFonts w:ascii="Liberation Serif" w:hAnsi="Liberation Serif"/>
          <w:b w:val="0"/>
          <w:color w:val="AA2332"/>
          <w:sz w:val="24"/>
        </w:rPr>
        <w:t>[daty]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dotyczące szkoły, leczenia, paszportu lub wyjazdu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korespondencja o próbie porozumienia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opinia specjalisty, jeśli potrzebna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