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18</w:t>
      </w:r>
    </w:p>
    <w:p>
      <w:pPr>
        <w:pStyle w:val="Title"/>
      </w:pPr>
      <w:r>
        <w:t>Wniosek o wydanie zarządzeń opiekuńczych i ograniczenie władzy rodzicielskiej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miejsca zamieszkania lub pobytu dziecka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109 KRO; art. 569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100 zł; postępowanie może być wszczęte z urzędu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109 § 1 KRO: Jeżeli dobro dziecka jest zagrożone, sąd opiekuńczy wyda odpowiednie zarządzenia.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dobro dziecka jest konkretnie zagrożone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dotychczasowa pomoc nie wystarcza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można wskazać proporcjonalny środek ochronny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treść wszystkich wcześniejszych orzeczeń i ugód dotyczących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miejsce zamieszkania dziecka oraz sąd właściwy według art. 569 KPC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rzeczywisty plan dnia dziecka, szkołę, leczenie, zajęcia i transport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konkretne daty zdarzeń oraz dowody dotyczące każdego istotnego faktu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czy toczy się sprawa o rozwód lub separację, w której dane żądanie powinno zostać zgłoszone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rodzaj, częstotliwość i aktualność zagrożenia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dotychczasowe działania pomocowe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środek odpowiadający rozpoznanemu ryzyku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instytucji i specjalistów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dokumentacja zdarzeń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zeznania bezpośrednich świadków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dotychczasowe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wniosku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Środki z art. 109 KRO chronią dziecko; nie są karą dla rodzica za konflikt lub zaległości alimentacyjne.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miejsca zamieszkania lub pobytu dziecka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WYDANIE ZARZĄDZEŃ OPIEKUŃCZYCH I OGRANICZENIE WŁADZY RODZICIELSKIEJ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ograniczenie władzy przez </w:t>
      </w:r>
      <w:r>
        <w:rPr>
          <w:rFonts w:ascii="Liberation Serif" w:hAnsi="Liberation Serif"/>
          <w:b w:val="0"/>
          <w:color w:val="AA2332"/>
          <w:sz w:val="24"/>
        </w:rPr>
        <w:t>[konkretny środek]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2.  zobowiązanie do </w:t>
      </w:r>
      <w:r>
        <w:rPr>
          <w:rFonts w:ascii="Liberation Serif" w:hAnsi="Liberation Serif"/>
          <w:b w:val="0"/>
          <w:color w:val="AA2332"/>
          <w:sz w:val="24"/>
        </w:rPr>
        <w:t>[terapia, leczenie, współpraca]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udzielenie zabezpieczenia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dopuszczenie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Dobro dziecka jest zagrożone przez </w:t>
      </w:r>
      <w:r>
        <w:rPr>
          <w:rFonts w:ascii="Liberation Serif" w:hAnsi="Liberation Serif"/>
          <w:b w:val="0"/>
          <w:color w:val="AA2332"/>
          <w:sz w:val="24"/>
        </w:rPr>
        <w:t>[konkretne działania lub zaniechania]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Zdarzenia miały miejsce </w:t>
      </w:r>
      <w:r>
        <w:rPr>
          <w:rFonts w:ascii="Liberation Serif" w:hAnsi="Liberation Serif"/>
          <w:b w:val="0"/>
          <w:color w:val="AA2332"/>
          <w:sz w:val="24"/>
        </w:rPr>
        <w:t>[daty i częstotliwość]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Skutki dla dziecka to </w:t>
      </w:r>
      <w:r>
        <w:rPr>
          <w:rFonts w:ascii="Liberation Serif" w:hAnsi="Liberation Serif"/>
          <w:b w:val="0"/>
          <w:color w:val="AA2332"/>
          <w:sz w:val="24"/>
        </w:rPr>
        <w:t>[fakty i dokumenty]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Proponowany środek jest adekwatny, ponieważ </w:t>
      </w:r>
      <w:r>
        <w:rPr>
          <w:rFonts w:ascii="Liberation Serif" w:hAnsi="Liberation Serif"/>
          <w:b w:val="0"/>
          <w:color w:val="AA2332"/>
          <w:sz w:val="24"/>
        </w:rPr>
        <w:t>[wyjaśnienie]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dokumenty instytucji i specjalistów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dokumentacja zdarzeń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zeznania bezpośrednich świadków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dotychczasowe orzeczenia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wniosku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