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09</w:t>
      </w:r>
    </w:p>
    <w:p>
      <w:pPr>
        <w:pStyle w:val="Title"/>
      </w:pPr>
      <w:r>
        <w:t>Pozew o ustalenie wygaśnięcia obowiązku alimentacyjnego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właściwy według zasad ogólnych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133 § 3 i art. 138 KRO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opłata od rocznej wartości świadczenia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133 § 3 KRO pozwala rodzicom uchylić się od świadczeń wobec pełnoletniego dziecka w ustawowo określonych sytuacjach.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pełnoletni uprawniony uzyskał samodzielność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uprawniony bez uzasadnienia nie dokłada starań do usamodzielnienia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świadczenie powoduje nadmierny uszczerbek, oceniany wraz z sytuacją uprawnionego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aktualną naukę, pracę, zdrowie i majątek uprawnionego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datę i trwałość zmiany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sytuację zobowiązanego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wartość przedmiotu sporu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poprzedni tytuł alimentacyjny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dotyczące nauki i zatrudnienia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dochodowe stron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inne dowody samodzielności albo braku starań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Ukończenie 18 lat nie powoduje automatycznego ustania alimentów.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właściwy według zasad ogólnych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USTALENIE WYGAŚNIĘCIA OBOWIĄZKU ALIMENTACYJNEGO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ustalenie wygaśnięcia obowiązku od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dopuszczenie wskazanych dowodów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zasądzenie kosztów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Alimenty ustalono </w:t>
      </w:r>
      <w:r>
        <w:rPr>
          <w:rFonts w:ascii="Liberation Serif" w:hAnsi="Liberation Serif"/>
          <w:b w:val="0"/>
          <w:color w:val="AA2332"/>
          <w:sz w:val="24"/>
        </w:rPr>
        <w:t>[dane]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Uprawniony jest pełnoletni 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 xml:space="preserve"> jego sytuacja wygląda następująco: </w:t>
      </w:r>
      <w:r>
        <w:rPr>
          <w:rFonts w:ascii="Liberation Serif" w:hAnsi="Liberation Serif"/>
          <w:b w:val="0"/>
          <w:color w:val="AA2332"/>
          <w:sz w:val="24"/>
        </w:rPr>
        <w:t>[nauka, praca, dochód]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Żądana data odpowiada zdarzeniu </w:t>
      </w:r>
      <w:r>
        <w:rPr>
          <w:rFonts w:ascii="Liberation Serif" w:hAnsi="Liberation Serif"/>
          <w:b w:val="0"/>
          <w:color w:val="AA2332"/>
          <w:sz w:val="24"/>
        </w:rPr>
        <w:t>[konkretny fakt]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poprzedni tytuł alimentacyjny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dotyczące nauki i zatrudnienia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dochodowe stron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inne dowody samodzielności albo braku starań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dokumenty powołane w uzasadnieniu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pozwu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