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03</w:t>
      </w:r>
    </w:p>
    <w:p>
      <w:pPr>
        <w:pStyle w:val="Title"/>
      </w:pPr>
      <w:r>
        <w:t>Odpowiedź na pozew o rozwód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Okręgowy prowadzący sprawę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56-60 KRO; art. 126, 205¹ i przepisy o postępowaniu małżeńskim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co do zasady bez odrębnej opłaty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126 KPC wymaga, aby pismo zawierało żądanie lub oświadczenie, fakty, dowody, podpis oraz wykaz załączników.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doręczono pozew i zobowiązanie do odpowiedzi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trzeba zająć stanowisko wobec winy, dzieci, alimentów i mieszkania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potrzebne są własne wnioski dowodowe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datę doręczenia i termin sądowy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które fakty są przyznawane, a które kwestionowane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własne żądania dotyczące dzieci i alimentów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dowody przeciwko poszczególnym twierdzeniom pozwu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wskazane przy konkretnych twierdzeniach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zeznania świadków z tezą dowodową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dochodowe i kosztowe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przesłuchanie stron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powołane w odpowiedzi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odpowiedzi i załączników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Nie ograniczaj odpowiedzi do stwierdzenia, że pozew jest nieprawdziwy. Odpowiedz na każde żądanie i każdy istotny fakt.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Powód/ka: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Okręgowy prowadzący sprawę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ODPOWIEDŹ NA POZEW O ROZWÓD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</w:t>
      </w:r>
      <w:r>
        <w:rPr>
          <w:rFonts w:ascii="Liberation Serif" w:hAnsi="Liberation Serif"/>
          <w:b w:val="0"/>
          <w:color w:val="AA2332"/>
          <w:sz w:val="24"/>
        </w:rPr>
        <w:t>[uznanie żądania rozwodu albo wniosek o oddalenie]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2.  </w:t>
      </w:r>
      <w:r>
        <w:rPr>
          <w:rFonts w:ascii="Liberation Serif" w:hAnsi="Liberation Serif"/>
          <w:b w:val="0"/>
          <w:color w:val="AA2332"/>
          <w:sz w:val="24"/>
        </w:rPr>
        <w:t>[stanowisko dotyczące winy]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3.  </w:t>
      </w:r>
      <w:r>
        <w:rPr>
          <w:rFonts w:ascii="Liberation Serif" w:hAnsi="Liberation Serif"/>
          <w:b w:val="0"/>
          <w:color w:val="AA2332"/>
          <w:sz w:val="24"/>
        </w:rPr>
        <w:t>[własne rozstrzygnięcia dotyczące dzieci i alimentów]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dopuszczenie wskazanych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Pozew doręczono </w:t>
      </w:r>
      <w:r>
        <w:rPr>
          <w:rFonts w:ascii="Liberation Serif" w:hAnsi="Liberation Serif"/>
          <w:b w:val="0"/>
          <w:color w:val="AA2332"/>
          <w:sz w:val="24"/>
        </w:rPr>
        <w:t>[data]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Do twierdzeń pozwu odnoszę się kolejno: </w:t>
      </w:r>
      <w:r>
        <w:rPr>
          <w:rFonts w:ascii="Liberation Serif" w:hAnsi="Liberation Serif"/>
          <w:b w:val="0"/>
          <w:color w:val="AA2332"/>
          <w:sz w:val="24"/>
        </w:rPr>
        <w:t>[fakty przyznane i zaprzeczone]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Moje stanowisko dotyczące rozkładu i winy jest następujące: </w:t>
      </w:r>
      <w:r>
        <w:rPr>
          <w:rFonts w:ascii="Liberation Serif" w:hAnsi="Liberation Serif"/>
          <w:b w:val="0"/>
          <w:color w:val="AA2332"/>
          <w:sz w:val="24"/>
        </w:rPr>
        <w:t>[chronologia]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Proponowane rozstrzygnięcia dotyczące dzieci służą ich dobru, ponieważ </w:t>
      </w:r>
      <w:r>
        <w:rPr>
          <w:rFonts w:ascii="Liberation Serif" w:hAnsi="Liberation Serif"/>
          <w:b w:val="0"/>
          <w:color w:val="AA2332"/>
          <w:sz w:val="24"/>
        </w:rPr>
        <w:t>[fakty]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dokumenty wskazane przy konkretnych twierdzeniach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zeznania świadków z tezą dowodową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dokumenty dochodowe i kosztowe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przesłuchanie stron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dokumenty powołane w odpowiedzi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odpis odpowiedzi i załączników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