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/>
      </w:pPr>
      <w:r>
        <w:rPr>
          <w:rFonts w:ascii="Liberation Serif" w:hAnsi="Liberation Serif"/>
          <w:b/>
          <w:color w:val="1F4B43"/>
          <w:sz w:val="18"/>
        </w:rPr>
        <w:t>PRAWO RODZINNE  ·  WZÓR 01</w:t>
      </w:r>
    </w:p>
    <w:p>
      <w:pPr>
        <w:pStyle w:val="Title"/>
      </w:pPr>
      <w:r>
        <w:t>Pozew o rozwód bez orzekania o winie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24"/>
        </w:rPr>
        <w:t>Wzór należy uzupełnić zgodnie z faktami i dokumentami własnej sprawy. Czerwone pola nie mogą pozostać w piśmie składanym do sądu.</w:t>
      </w:r>
    </w:p>
    <w:p>
      <w:pPr>
        <w:pStyle w:val="Heading1"/>
      </w:pPr>
      <w:r>
        <w:t>Najważniejsze informacje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Adresat: Sąd Okręgowy właściwy według art. 41 KPC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Podstawa: art. 56 i 58 KRO; art. 41, 126 i 187 KPC</w:t>
      </w:r>
    </w:p>
    <w:p>
      <w:pPr>
        <w:keepNext w:val="0"/>
        <w:spacing w:before="0" w:after="160"/>
      </w:pPr>
      <w:r>
        <w:rPr>
          <w:rFonts w:ascii="Liberation Serif" w:hAnsi="Liberation Serif"/>
          <w:b w:val="0"/>
          <w:sz w:val="24"/>
        </w:rPr>
        <w:t>Opłata: 600 zł</w:t>
      </w:r>
    </w:p>
    <w:p>
      <w:pPr>
        <w:pStyle w:val="Heading1"/>
      </w:pPr>
      <w:r>
        <w:t>Sens regulacji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Art. 56 § 1 KRO: Jeżeli między małżonkami nastąpił zupełny i trwały rozkład pożycia, każdy z małżonków może żądać rozwiązania małżeństwa przez rozwód.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18"/>
        </w:rPr>
        <w:t>Źródła urzędowe: Kodeks rodzinny i opiekuńczy — https://eli.gov.pl/eli/DU/2026/236/ogl; Kodeks postępowania cywilnego — https://eli.gov.pl/eli/DU/2026/468/ogl; ustawa o kosztach sądowych w sprawach cywilnych — https://eli.gov.pl/eli/DU/2025/1228/ogl.</w:t>
      </w:r>
    </w:p>
    <w:p>
      <w:pPr>
        <w:pStyle w:val="Heading1"/>
      </w:pPr>
      <w:r>
        <w:t>Kiedy ten wzór może być użyteczny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nastąpił zupełny i trwały rozkład pożycia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oboje małżonkowie zgadzają się na pominięcie orzekania o winie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żądania dotyczące dzieci, mieszkania i kosztów są precyzyjne</w:t>
      </w:r>
    </w:p>
    <w:p>
      <w:pPr>
        <w:pStyle w:val="Heading1"/>
      </w:pPr>
      <w:r>
        <w:t>Co trzeba ustalić przed wypełnieniem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datę i miejsce zawarcia małżeństwa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ostatnie wspólne miejsce zamieszkania i aktualne adresy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kiedy ustały więzi uczuciowa, fizyczna i gospodarcza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sytuację wspólnych małoletnich dzieci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czy strony uzgodniły władzę, kontakty, alimenty i mieszkanie</w:t>
      </w:r>
    </w:p>
    <w:p>
      <w:pPr>
        <w:pStyle w:val="Heading1"/>
      </w:pPr>
      <w:r>
        <w:t>Jak ustalić sąd i sygnaturę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sprawa już się toczy, przepisz sygnaturę dokładnie z pierwszej strony pisma sądu. Nie zgaduj jej i nie twórz samodzielnie.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to pierwsze pismo, sygnatury jeszcze nie ma. Sąd nada ją po zarejestrowaniu sprawy.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 sprawach dotyczących dziecka właściwy jest co do zasady sąd rodzinny miejsca jego zamieszkania lub pobytu. W rozwodzie właściwość określa art. 41 KPC.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Nazwę, wydział i adres sprawdź w oficjalnej wyszukiwarce sądów albo telefonicznie w Biurze Obsługi Interesanta.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równolegle toczy się rozwód lub separacja, sprawdź, czy żądanie nie powinno być zgłoszone w tamtej sprawie.</w:t>
      </w:r>
    </w:p>
    <w:p>
      <w:pPr>
        <w:pStyle w:val="Heading1"/>
      </w:pPr>
      <w:r>
        <w:t>Najczęściej potrzebne dowody i 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aktu małżeństwa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odpisy aktów urodzenia dzieci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dotyczące dochodów i kosztów dzieci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porozumienie rodzicielskie, jeżeli je zawarto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odpisy aktów stanu cywilnego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dowód opłaty 600 zł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pozwu i załączników dla drugiej strony</w:t>
      </w:r>
    </w:p>
    <w:p>
      <w:pPr>
        <w:pStyle w:val="Heading1"/>
      </w:pPr>
      <w:r>
        <w:t>Ważna granica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Sąd nie może zaniechać orzekania o winie bez zgodnego żądania obojga małżonków.</w:t>
      </w:r>
    </w:p>
    <w:p>
      <w:pPr>
        <w:pStyle w:val="Heading1"/>
      </w:pPr>
      <w:r>
        <w:t>Kontrola przed złożeniem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wszystkie czerwone pola zostały uzupełnione albo usunięte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żądanie jest jednoznaczne i zgodne z uzasadnieniem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każdy istotny fakt połączono z konkretnym dowodem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dołączono wymagane odpisy, załączniki i dowód opłaty albo wskazano zwolnienie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pismo zostało podpisane, a składający zachował kopię i dowód wniesienia</w:t>
      </w:r>
    </w:p>
    <w:p>
      <w:r>
        <w:br w:type="page"/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color w:val="AA2332"/>
          <w:sz w:val="24"/>
        </w:rPr>
        <w:t>[miejscowość]</w:t>
      </w:r>
      <w:r>
        <w:rPr>
          <w:rFonts w:ascii="Liberation Serif" w:hAnsi="Liberation Serif"/>
          <w:b w:val="0"/>
          <w:sz w:val="24"/>
        </w:rPr>
        <w:t xml:space="preserve">, dnia </w:t>
      </w:r>
      <w:r>
        <w:rPr>
          <w:rFonts w:ascii="Liberation Serif" w:hAnsi="Liberation Serif"/>
          <w:b w:val="0"/>
          <w:color w:val="AA2332"/>
          <w:sz w:val="24"/>
        </w:rPr>
        <w:t>[data]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Powód/ka:</w:t>
        <w:br/>
      </w:r>
      <w:r>
        <w:rPr>
          <w:rFonts w:ascii="Liberation Serif" w:hAnsi="Liberation Serif"/>
          <w:b w:val="0"/>
          <w:color w:val="AA2332"/>
          <w:sz w:val="24"/>
        </w:rPr>
        <w:t>[imię i nazwisko, adres, PESEL]</w:t>
      </w:r>
      <w:r>
        <w:rPr>
          <w:rFonts w:ascii="Liberation Serif" w:hAnsi="Liberation Serif"/>
          <w:b w:val="0"/>
          <w:sz w:val="24"/>
        </w:rPr>
        <w:br/>
      </w:r>
      <w:r>
        <w:rPr>
          <w:rFonts w:ascii="Liberation Serif" w:hAnsi="Liberation Serif"/>
          <w:b w:val="0"/>
          <w:color w:val="AA2332"/>
          <w:sz w:val="24"/>
        </w:rPr>
        <w:t>[druga strona albo uczestnik: imię, nazwisko, adres]</w:t>
      </w:r>
      <w:r>
        <w:rPr>
          <w:rFonts w:ascii="Liberation Serif" w:hAnsi="Liberation Serif"/>
          <w:b w:val="0"/>
          <w:sz w:val="24"/>
        </w:rPr>
        <w:br/>
        <w:t xml:space="preserve">Sygnatura akt: </w:t>
      </w:r>
      <w:r>
        <w:rPr>
          <w:rFonts w:ascii="Liberation Serif" w:hAnsi="Liberation Serif"/>
          <w:b w:val="0"/>
          <w:color w:val="AA2332"/>
          <w:sz w:val="24"/>
        </w:rPr>
        <w:t>[jeżeli sprawa już się toczy]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Okręgowy właściwy według art. 41 KPC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POZEW O ROZWÓD BEZ ORZEKANIA O WINIE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rozwiązanie małżeństwa bez orzekania o winie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2.  </w:t>
      </w:r>
      <w:r>
        <w:rPr>
          <w:rFonts w:ascii="Liberation Serif" w:hAnsi="Liberation Serif"/>
          <w:b w:val="0"/>
          <w:color w:val="AA2332"/>
          <w:sz w:val="24"/>
        </w:rPr>
        <w:t>[rozstrzygnięcia dotyczące dzieci, kontaktów i alimentów]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3.  </w:t>
      </w:r>
      <w:r>
        <w:rPr>
          <w:rFonts w:ascii="Liberation Serif" w:hAnsi="Liberation Serif"/>
          <w:b w:val="0"/>
          <w:color w:val="AA2332"/>
          <w:sz w:val="24"/>
        </w:rPr>
        <w:t>[sposób korzystania ze wspólnego mieszkania]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zasądzenie kosztów według uzgodnionego wariantu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Małżeństwo zawarto </w:t>
      </w:r>
      <w:r>
        <w:rPr>
          <w:rFonts w:ascii="Liberation Serif" w:hAnsi="Liberation Serif"/>
          <w:b w:val="0"/>
          <w:color w:val="AA2332"/>
          <w:sz w:val="24"/>
        </w:rPr>
        <w:t>[data i USC]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Od </w:t>
      </w:r>
      <w:r>
        <w:rPr>
          <w:rFonts w:ascii="Liberation Serif" w:hAnsi="Liberation Serif"/>
          <w:b w:val="0"/>
          <w:color w:val="AA2332"/>
          <w:sz w:val="24"/>
        </w:rPr>
        <w:t>[data]</w:t>
      </w:r>
      <w:r>
        <w:rPr>
          <w:rFonts w:ascii="Liberation Serif" w:hAnsi="Liberation Serif"/>
          <w:b w:val="0"/>
          <w:sz w:val="24"/>
        </w:rPr>
        <w:t xml:space="preserve"> nie istnieją więzi </w:t>
      </w:r>
      <w:r>
        <w:rPr>
          <w:rFonts w:ascii="Liberation Serif" w:hAnsi="Liberation Serif"/>
          <w:b w:val="0"/>
          <w:color w:val="AA2332"/>
          <w:sz w:val="24"/>
        </w:rPr>
        <w:t>[opisz osobno]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Rozkład jest trwały, ponieważ </w:t>
      </w:r>
      <w:r>
        <w:rPr>
          <w:rFonts w:ascii="Liberation Serif" w:hAnsi="Liberation Serif"/>
          <w:b w:val="0"/>
          <w:color w:val="AA2332"/>
          <w:sz w:val="24"/>
        </w:rPr>
        <w:t>[konkretne okoliczności]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Dobro wspólnych małoletnich dzieci </w:t>
      </w:r>
      <w:r>
        <w:rPr>
          <w:rFonts w:ascii="Liberation Serif" w:hAnsi="Liberation Serif"/>
          <w:b w:val="0"/>
          <w:color w:val="AA2332"/>
          <w:sz w:val="24"/>
        </w:rPr>
        <w:t>[nie ucierpi / wymaga następujących rozstrzygnięć]</w:t>
      </w:r>
      <w:r>
        <w:rPr>
          <w:rFonts w:ascii="Liberation Serif" w:hAnsi="Liberation Serif"/>
          <w:b w:val="0"/>
          <w:sz w:val="24"/>
        </w:rPr>
        <w:t>.</w:t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odpis aktu małżeństwa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odpisy aktów urodzenia dzieci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dokumenty dotyczące dochodów i kosztów dzieci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porozumienie rodzicielskie, jeżeli je zawarto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color w:val="AA2332"/>
          <w:sz w:val="24"/>
        </w:rPr>
        <w:t>[czytelny podpis / podpis pełnomocnika]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odpisy aktów stanu cywilnego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dowód opłaty 600 zł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odpis pozwu i załączników dla drugiej strony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247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45E5D"/>
        <w:sz w:val="16"/>
      </w:rPr>
      <w:t xml:space="preserve">Materiał ogólny · stan prawny zweryfikowany 28 października 2026 r. · nie zastępuje analizy konkretnej sprawy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1F4B43"/>
        <w:sz w:val="17"/>
      </w:rPr>
      <w:t>KANCELARIA ADWOKACKA  ·  ADW. ANNA MARCINKOWSKA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