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Przewodnik po wzorach pism z prawa rodzinnego</w:t>
      </w:r>
    </w:p>
    <w:p>
      <w:pPr>
        <w:keepNext w:val="0"/>
        <w:spacing w:before="0" w:after="240"/>
      </w:pPr>
      <w:r>
        <w:rPr>
          <w:rFonts w:ascii="Liberation Serif" w:hAnsi="Liberation Serif"/>
          <w:b w:val="0"/>
          <w:sz w:val="24"/>
        </w:rPr>
        <w:t>Przewodnik pomaga wybrać właściwy wzór i uniknąć złożenia pustego albo niedopasowanego formularza. Nie zastępuje oceny konkretnej sprawy.</w:t>
      </w:r>
    </w:p>
    <w:p>
      <w:pPr>
        <w:pStyle w:val="Heading1"/>
      </w:pPr>
      <w:r>
        <w:t>Zanim wybierzesz wzór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Ustal, czy sprawa już się toczy. Jeśli tak, przepisz sygnaturę i kieruj kolejne pismo do tego samego sądu.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Sprawdź, czy równolegle toczy się rozwód lub separacja. Część żądań dotyczących dzieci powinna zostać zgłoszona w tamtej sprawie.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Oddziel ustalenie kontaktów od ich wykonywania oraz uregulowanie władzy z art. 107 KRO od ingerencji ochronnej z art. 109 KRO.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Przy alimentach ustal, czy świadczenie ma być zasądzone po raz pierwszy, zmienione, czy obowiązek ma wygasnąć.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Nie drukuj i nie składaj niewypełnionego wzoru. Każde czerwone pole wymaga uzupełnienia albo usunięcia.</w:t>
      </w:r>
    </w:p>
    <w:p>
      <w:pPr>
        <w:pStyle w:val="Heading1"/>
      </w:pPr>
      <w:r>
        <w:t>Wykaz dokumentów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01. Pozew o rozwód bez orzekania o winie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Okręgowy właściwy według art. 41 KPC. Podstawa: art. 56 i 58 KRO; art. 41, 126 i 187 KPC. Opłata: 600 zł.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02. Pozew o rozwód z orzekaniem o winie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Okręgowy właściwy według art. 41 KPC. Podstawa: art. 56, 57, 58 i 60 KRO; art. 41, 126 i 187 KPC. Opłata: 600 zł.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03. Odpowiedź na pozew o rozwód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Okręgowy prowadzący sprawę. Podstawa: art. 56-60 KRO; art. 126, 205¹ i przepisy o postępowaniu małżeńskim KPC. Opłata: co do zasady bez odrębnej opłaty.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04. Wniosek o zabezpieczenie w sprawie rozwodowej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Okręgowy prowadzący sprawę rozwodową. Podstawa: art. 730, 730¹, 753 i 755 KPC; art. 445 i 445¹ KPC. Opłata: sprawdzić zależnie od chwili i sposobu wniesienia.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05. Pozew o alimenty na małoletnie dziecko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uprawnionego albo pozwanego. Podstawa: art. 133, 135 i 137 KRO; art. 32, 126, 187 i 753 KPC. Opłata: uprawniony dochodzący alimentów jest zwolniony z kosztów.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06. Odpowiedź na pozew o alimenty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prowadzący sprawę. Podstawa: art. 133 i 135 KRO; art. 126 KPC. Opłata: co do zasady bez odrębnej opłaty.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07. Pozew o podwyższenie alimentów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uprawnionego albo pozwanego. Podstawa: art. 138 w zw. z art. 133 i 135 KRO; art. 32 KPC. Opłata: uprawniony dochodzący alimentów jest zwolniony z kosztów.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08. Pozew o obniżenie alimentów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właściwy według zasad ogólnych. Podstawa: art. 138 w zw. z art. 135 KRO. Opłata: opłata od WPS według ustawy o kosztach.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09. Pozew o ustalenie wygaśnięcia obowiązku alimentacyjnego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właściwy według zasad ogólnych. Podstawa: art. 133 § 3 i art. 138 KRO. Opłata: opłata od rocznej wartości świadczenia.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10. Wniosek o ustalenie kontaktów z dzieckiem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113 i 113¹ KRO; art. 569 KPC. Opłata: 100 zł.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11. Wniosek o zmianę kontaktów z dzieckiem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113⁵ KRO; art. 569 KPC. Opłata: 100 zł.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12. Wniosek o ograniczenie kontaktów z dzieckiem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113² KRO; art. 569 KPC. Opłata: 100 zł.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13. Wniosek o zakazanie kontaktów z dzieckiem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113³ KRO; art. 569 KPC. Opłata: 100 zł.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14. Wniosek o zagrożenie nakazaniem zapłaty za naruszanie kontaktów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opiekuńczy właściwy dla wykonywania kontaktów. Podstawa: art. 598¹⁵ i 598¹⁹ KPC. Opłata: 100 zł; sprawdzić aktualną praktykę sądu.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15. Wniosek o nakazanie zapłaty za dalsze naruszanie kontaktów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opiekuńczy, który wydał prawomocne zagrożenie. Podstawa: art. 598¹⁶ KPC. Opłata: 100 zł; sprawdzić aktualną praktykę sądu.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16. Wniosek o ustalenie miejsca pobytu dziecka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107 KRO; art. 569 KPC. Opłata: 100 zł.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17. Wniosek o uregulowanie wykonywania władzy rodzicielskiej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107 KRO; art. 569 KPC. Opłata: 100 zł.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18. Wniosek o wydanie zarządzeń opiekuńczych i ograniczenie władzy rodzicielskiej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109 KRO; art. 569 KPC. Opłata: 100 zł; postępowanie może być wszczęte z urzędu.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19. Wniosek o pozbawienie władzy rodzicielskiej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111 KRO; art. 569 KPC. Opłata: 100 zł; postępowanie może być wszczęte z urzędu.</w:t>
      </w:r>
    </w:p>
    <w:p>
      <w:pPr>
        <w:keepNext w:val="0"/>
        <w:spacing w:before="0" w:after="60"/>
      </w:pPr>
      <w:r>
        <w:rPr>
          <w:rFonts w:ascii="Liberation Serif" w:hAnsi="Liberation Serif"/>
          <w:b/>
          <w:sz w:val="24"/>
        </w:rPr>
        <w:t>20. Wniosek o rozstrzygnięcie w istotnej sprawie dziecka</w:t>
      </w:r>
    </w:p>
    <w:p>
      <w:pPr>
        <w:keepNext w:val="0"/>
        <w:spacing w:before="0" w:after="140"/>
      </w:pPr>
      <w:r>
        <w:rPr>
          <w:rFonts w:ascii="Liberation Serif" w:hAnsi="Liberation Serif"/>
          <w:b w:val="0"/>
          <w:sz w:val="24"/>
        </w:rPr>
        <w:t>Adresat: Sąd Rejonowy miejsca zamieszkania lub pobytu dziecka. Podstawa: art. 97 § 2 KRO; art. 569 KPC. Opłata: 100 zł.</w:t>
      </w:r>
    </w:p>
    <w:p>
      <w:pPr>
        <w:pStyle w:val="Heading1"/>
      </w:pPr>
      <w:r>
        <w:t>Materiały wymagające indywidualnej pomocy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Sprawy o ustalenie lub zaprzeczenie ojcostwa, przysposobienie, uprowadzenie dziecka za granicę, jurysdykcję międzynarodową, przemoc, pieczę zastępczą i skomplikowane zabezpieczenia nie powinny być prowadzone wyłącznie na podstawie prostego wzoru.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