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PRAWO KARNE · PODEJRZANY I OSKARŻONY  ·  WZÓR 09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skierowanie sprawy do postępowania mediacyjnego</w:t>
      </w:r>
    </w:p>
    <w:p>
      <w:pPr>
        <w:pStyle w:val="Pismo–treść"/>
        <w:spacing w:before="0" w:after="200"/>
      </w:pPr>
      <w:r>
        <w:rPr>
          <w:b w:val="0"/>
          <w:i w:val="0"/>
        </w:rPr>
        <w:t>Mediacja jest dobrowolna i nie służy wymuszaniu przyznania się. Wniosek powinien wskazywać gotowość do bezpiecznej rozmowy, ale nie przedstawiać z góry treści ustępstw bez analizy ich skutków.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23a § 1 KPK</w:t>
            </w:r>
          </w:p>
          <w:p>
            <w:pPr>
              <w:pStyle w:val="Podstawaprawna"/>
            </w:pPr>
            <w:r>
              <w:rPr>
                <w:i/>
              </w:rPr>
              <w:t>„Sąd lub referendarz sądowy, a w postępowaniu przygotowawczym prokurator lub inny uprawniony organ, może skierować sprawę do postępowania mediacyjnego z inicjatywy albo za zgodą stron.”</w:t>
            </w:r>
          </w:p>
          <w:p>
            <w:pPr>
              <w:pStyle w:val="Podstawaprawna"/>
            </w:pPr>
            <w:r>
              <w:t>Udział jest dobrowolny; skierowanie zależy od oceny organu i warunków konkretnej sprawy.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53 § 3 Kodeksu karnego</w:t>
            </w:r>
          </w:p>
          <w:p>
            <w:pPr>
              <w:pStyle w:val="Podstawaprawna"/>
            </w:pPr>
            <w:r>
              <w:rPr>
                <w:i/>
              </w:rPr>
              <w:t>„Sąd bierze pod uwagę pozytywne wyniki mediacji pomiędzy pokrzywdzonym a sprawcą albo ugodę osiągniętą przed sądem lub prokuratorem.”</w:t>
            </w:r>
          </w:p>
          <w:p>
            <w:pPr>
              <w:pStyle w:val="Podstawaprawna"/>
            </w:pPr>
            <w:r>
              <w:t>Wynik mediacji może mieć znaczenie, ale nie daje gwarancji określonego rozstrzygnięcia.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przepisz z pierwszej strony pisma otrzymanego z sądu, prokuratury albo Policji. Nie przepisuj numeru z koperty, potwierdzenia nadania, numeru przesyłki ani numeru protokołu jako sygnatury sprawy.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przygotowawczym szukaj oznaczeń takich jak „PR”, „Ds.” lub „RSD”. Sygnatura prokuratorska znajduje się zwykle przy nazwie jednostki albo w nagłówku postanowienia, wezwania lub zawiadomienia.</w:t>
      </w:r>
    </w:p>
    <w:p>
      <w:pPr>
        <w:pStyle w:val="Instrukcja–punkt"/>
        <w:spacing w:before="0"/>
      </w:pPr>
      <w:r>
        <w:rPr>
          <w:b w:val="0"/>
          <w:i w:val="0"/>
        </w:rPr>
        <w:t>•  W postępowaniu sądowym sygnatura zawiera zwykle oznaczenie wydziału i repertorium, na przykład „IV K”, „V Kz” albo „VI Kow”. Jeżeli sprawa ma kilka etapów, każde postępowanie może mieć inną sygnaturę.</w:t>
      </w:r>
    </w:p>
    <w:p>
      <w:pPr>
        <w:pStyle w:val="Instrukcja–punkt"/>
        <w:spacing w:before="0"/>
      </w:pPr>
      <w:r>
        <w:rPr>
          <w:b w:val="0"/>
          <w:i w:val="0"/>
        </w:rPr>
        <w:t>•  Aby ustalić organ prowadzący sprawę, sprawdź ostatnie otrzymane pismo. Gdy go nie masz, skontaktuj się z jednostką, która wykonywała ostatnią czynność, i podaj imię, nazwisko, PESEL oraz przybliżoną datę zdarzenia.</w:t>
      </w:r>
    </w:p>
    <w:p>
      <w:pPr>
        <w:pStyle w:val="Instrukcja–punkt"/>
        <w:spacing w:before="0"/>
      </w:pPr>
      <w:r>
        <w:rPr>
          <w:b w:val="0"/>
          <w:i w:val="0"/>
        </w:rPr>
        <w:t>•  Nazwisko prokuratora wpisuj tylko wtedy, gdy wynika z pisma i ma znaczenie dla oznaczenia sprawy. Co do zasady adresatem jest jednostka prokuratury, a nie prywatnie konkretny prokurator.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Prokurator w postępowaniu przygotowawczym albo sąd po wniesieniu aktu oskarżenia.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Na etapie, na którym mediacja może jeszcze realnie służyć porozumieniu; przed złożeniem wniosku trzeba rozważyć bezpieczeństwo i wolę pokrzywdzonego.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 od wniosku.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strony mogą bezpiecznie i dobrowolnie rozmawiać o następstwach zdarzenia;</w:t>
      </w:r>
    </w:p>
    <w:p>
      <w:pPr>
        <w:pStyle w:val="Instrukcja–punkt"/>
        <w:spacing w:before="0"/>
      </w:pPr>
      <w:r>
        <w:rPr>
          <w:b w:val="0"/>
          <w:i w:val="0"/>
        </w:rPr>
        <w:t>•  istnieje realna przestrzeń do naprawienia szkody, zadośćuczynienia lub uzgodnienia sposobu komunikacji.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czy pokrzywdzony wyraził jakąkolwiek gotowość do mediacji;</w:t>
      </w:r>
    </w:p>
    <w:p>
      <w:pPr>
        <w:pStyle w:val="Instrukcja–punkt"/>
        <w:spacing w:before="0"/>
      </w:pPr>
      <w:r>
        <w:rPr>
          <w:b w:val="0"/>
          <w:i w:val="0"/>
        </w:rPr>
        <w:t>•  czy istnieją zakazy kontaktu albo ryzyko wtórnej wiktymizacji;</w:t>
      </w:r>
    </w:p>
    <w:p>
      <w:pPr>
        <w:pStyle w:val="Instrukcja–punkt"/>
        <w:spacing w:before="0"/>
      </w:pPr>
      <w:r>
        <w:rPr>
          <w:b w:val="0"/>
          <w:i w:val="0"/>
        </w:rPr>
        <w:t>•  jaki jest cel rozmowy i jakie kwestie mogą być omawiane;</w:t>
      </w:r>
    </w:p>
    <w:p>
      <w:pPr>
        <w:pStyle w:val="Instrukcja–punkt"/>
        <w:spacing w:before="0"/>
      </w:pPr>
      <w:r>
        <w:rPr>
          <w:b w:val="0"/>
          <w:i w:val="0"/>
        </w:rPr>
        <w:t>•  czy oświadczenia w piśmie nie pogarszają sytuacji procesowej.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co do zasady brak;</w:t>
      </w:r>
    </w:p>
    <w:p>
      <w:pPr>
        <w:pStyle w:val="Instrukcja–punkt"/>
        <w:spacing w:before="0"/>
      </w:pPr>
      <w:r>
        <w:rPr>
          <w:b w:val="0"/>
          <w:i w:val="0"/>
        </w:rPr>
        <w:t>•  dokument potwierdzający wykonane już działania naprawcze — jeśli jest celowy i bezpieczny procesowo.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nie kontaktuj się z pokrzywdzonym wbrew zakazowi, jego woli albo za pośrednictwem osób trzecich w sposób wywierający nacisk;</w:t>
      </w:r>
    </w:p>
    <w:p>
      <w:pPr>
        <w:pStyle w:val="Instrukcja–punkt"/>
        <w:spacing w:before="0"/>
      </w:pPr>
      <w:r>
        <w:rPr>
          <w:b w:val="0"/>
          <w:i w:val="0"/>
        </w:rPr>
        <w:t>•  mediacja nie jest narzędziem do uzyskania korzystnych zeznań ani wycofania zawiadomienia.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Podejrzany / oskarżony: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Prokurator w postępowaniu przygotowawczym albo sąd po wniesieniu aktu oskarżenia.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SKIEROWANIE SPRAWY DO POSTĘPOWANIA MEDIACYJNEGO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skierowanie sprawy do postępowania mediacyjnego;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przekazanie danych kontaktowych mediatorowi w zakresie wymaganym do organizacji mediacji.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Wyrażam zgodę na udział w mediacji i gotowość do osobistego, dobrowolnego uczestnictwa.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Celem mediacji miałoby być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, przy zachowaniu bezpieczeństwa i dobrowolności wszystkich uczestników.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Nie podejmuję bezpośredniego kontaktu z pokrzywdzonym i oczekuję na decyzję organu oraz kontakt mediatora.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co do zasady brak;</w:t>
      </w:r>
    </w:p>
    <w:p>
      <w:pPr>
        <w:pStyle w:val="Pismo–treść"/>
        <w:spacing w:before="0"/>
      </w:pPr>
      <w:r>
        <w:rPr>
          <w:b w:val="0"/>
          <w:i w:val="0"/>
        </w:rPr>
        <w:t>2.  dokument potwierdzający wykonane już działania naprawcze — jeśli jest celowy i bezpieczny procesowo.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