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PODEJRZANY I OSKARŻONY  ·  WZÓR 07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uchylenie albo zmianę środka zapobiegawczego</w:t>
      </w:r>
    </w:p>
    <w:p>
      <w:pPr>
        <w:pStyle w:val="Pismo–treść"/>
        <w:spacing w:before="0" w:after="200"/>
      </w:pPr>
      <w:r>
        <w:rPr>
          <w:b w:val="0"/>
          <w:i w:val="0"/>
        </w:rPr>
        <w:t>Wniosek powinien odnosić się do aktualnych podstaw środka, a nie tylko powtarzać wcześniejszy sprzeciw. Trzeba wykazać zmianę okoliczności lub możliwość zabezpieczenia postępowania środkiem mniej dolegliwym.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254 § 1 KPK</w:t>
            </w:r>
          </w:p>
          <w:p>
            <w:pPr>
              <w:pStyle w:val="Podstawaprawna"/>
            </w:pPr>
            <w:r>
              <w:rPr>
                <w:i/>
              </w:rPr>
              <w:t>„Oskarżony może składać w każdym czasie wniosek o uchylenie lub zmianę środka zapobiegawczego; w przedmiocie wniosku rozstrzyga się nie później niż w ciągu 3 dni.”</w:t>
            </w:r>
          </w:p>
          <w:p>
            <w:pPr>
              <w:pStyle w:val="Podstawaprawna"/>
            </w:pPr>
            <w:r>
              <w:t>Pismo trzeba oprzeć na aktualnym materiale i konkretnie wskazać, dlaczego dalsze stosowanie środka w obecnej postaci nie jest konieczne.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253 § 1 KPK</w:t>
            </w:r>
          </w:p>
          <w:p>
            <w:pPr>
              <w:pStyle w:val="Podstawaprawna"/>
            </w:pPr>
            <w:r>
              <w:rPr>
                <w:i/>
              </w:rPr>
              <w:t>„Środek zapobiegawczy należy niezwłocznie uchylić lub zmienić, jeżeli ustaną przyczyny jego zastosowania albo powstaną przyczyny uzasadniające uchylenie lub zmianę.”</w:t>
            </w:r>
          </w:p>
          <w:p>
            <w:pPr>
              <w:pStyle w:val="Podstawaprawna"/>
            </w:pPr>
            <w:r>
              <w:t>Ocena dotyczy stanu z chwili rozpoznania wniosku, dlatego nowe fakty i dokumenty są szczególnie istotne.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W postępowaniu przygotowawczym — prokurator; po wniesieniu aktu oskarżenia — sąd prowadzący sprawę. W sprawie tymczasowego aresztowania właściwość może wynikać z odrębnych przepisów.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Wniosek można złożyć w każdym czasie. Kodeks przewiduje szybkie rozpoznanie, ale nie oznacza to automatycznego uchylenia środka.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ustała albo osłabła przesłanka stosowania środka;</w:t>
      </w:r>
    </w:p>
    <w:p>
      <w:pPr>
        <w:pStyle w:val="Instrukcja–punkt"/>
        <w:spacing w:before="0"/>
      </w:pPr>
      <w:r>
        <w:rPr>
          <w:b w:val="0"/>
          <w:i w:val="0"/>
        </w:rPr>
        <w:t>•  pojawiły się nowe okoliczności, poręczenie, miejsce pobytu, praca lub inne rozwiązanie ograniczające rozpoznane ryzyko.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treść i datę ostatniego postanowienia;</w:t>
      </w:r>
    </w:p>
    <w:p>
      <w:pPr>
        <w:pStyle w:val="Instrukcja–punkt"/>
        <w:spacing w:before="0"/>
      </w:pPr>
      <w:r>
        <w:rPr>
          <w:b w:val="0"/>
          <w:i w:val="0"/>
        </w:rPr>
        <w:t>•  jakie ryzyko wskazał organ;</w:t>
      </w:r>
    </w:p>
    <w:p>
      <w:pPr>
        <w:pStyle w:val="Instrukcja–punkt"/>
        <w:spacing w:before="0"/>
      </w:pPr>
      <w:r>
        <w:rPr>
          <w:b w:val="0"/>
          <w:i w:val="0"/>
        </w:rPr>
        <w:t>•  co zmieniło się od poprzedniego rozstrzygnięcia;</w:t>
      </w:r>
    </w:p>
    <w:p>
      <w:pPr>
        <w:pStyle w:val="Instrukcja–punkt"/>
        <w:spacing w:before="0"/>
      </w:pPr>
      <w:r>
        <w:rPr>
          <w:b w:val="0"/>
          <w:i w:val="0"/>
        </w:rPr>
        <w:t>•  jaki konkretny środek alternatywny jest proponowany.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postanowienie o zastosowaniu lub przedłużeniu środka;</w:t>
      </w:r>
    </w:p>
    <w:p>
      <w:pPr>
        <w:pStyle w:val="Instrukcja–punkt"/>
        <w:spacing w:before="0"/>
      </w:pPr>
      <w:r>
        <w:rPr>
          <w:b w:val="0"/>
          <w:i w:val="0"/>
        </w:rPr>
        <w:t>•  dokumenty pracy, zamieszkania, leczenia lub opieki;</w:t>
      </w:r>
    </w:p>
    <w:p>
      <w:pPr>
        <w:pStyle w:val="Instrukcja–punkt"/>
        <w:spacing w:before="0"/>
      </w:pPr>
      <w:r>
        <w:rPr>
          <w:b w:val="0"/>
          <w:i w:val="0"/>
        </w:rPr>
        <w:t>•  oświadczenie poręczyciela albo dokumenty proponowanego zabezpieczenia.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samo zapewnienie o stawiennictwie może być niewystarczające;</w:t>
      </w:r>
    </w:p>
    <w:p>
      <w:pPr>
        <w:pStyle w:val="Instrukcja–punkt"/>
        <w:spacing w:before="0"/>
      </w:pPr>
      <w:r>
        <w:rPr>
          <w:b w:val="0"/>
          <w:i w:val="0"/>
        </w:rPr>
        <w:t>•  częstotliwość dopuszczalnego zaskarżania kolejnych odmów wynika z art. 254 § 2 KPK i wymaga sprawdzenia dat poprzednich decyzji.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Podejrzany / oskarżony: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W postępowaniu przygotowawczym — prokurator; po wniesieniu aktu oskarżenia — sąd prowadzący sprawę. W sprawie tymczasowego aresztowania właściwość może wynikać z odrębnych przepisów.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UCHYLENIE ALBO ZMIANĘ ŚRODKA ZAPOBIEGAWCZEGO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uchylenie środka zapobiegawczego w postaci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ewentualnie zmianę środka na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na warunkach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dopuszczenie dokumentów dołączonych do wniosku.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Środek zastosowano postanowieniem z dnia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 powodu </w:t>
      </w:r>
      <w:r>
        <w:rPr>
          <w:b w:val="0"/>
          <w:i w:val="0"/>
          <w:color w:val="B02033"/>
        </w:rPr>
        <w:t>[WYPEŁNIJ: przyczyny wskazane przez organ]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Od tamtego czasu nastąpiły następujące zmiany: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Potwierdzają je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Cel postępowania może zostać zabezpieczony przez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postanowienie dotyczące środka;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dokumenty nowych okoliczności;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dokumenty proponowanego środka alternatywnego.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postanowienie o zastosowaniu lub przedłużeniu środka;</w:t>
      </w:r>
    </w:p>
    <w:p>
      <w:pPr>
        <w:pStyle w:val="Pismo–treść"/>
        <w:spacing w:before="0"/>
      </w:pPr>
      <w:r>
        <w:rPr>
          <w:b w:val="0"/>
          <w:i w:val="0"/>
        </w:rPr>
        <w:t>2.  dokumenty pracy, zamieszkania, leczenia lub opieki;</w:t>
      </w:r>
    </w:p>
    <w:p>
      <w:pPr>
        <w:pStyle w:val="Pismo–treść"/>
        <w:spacing w:before="0"/>
      </w:pPr>
      <w:r>
        <w:rPr>
          <w:b w:val="0"/>
          <w:i w:val="0"/>
        </w:rPr>
        <w:t>3.  oświadczenie poręczyciela albo dokumenty proponowanego zabezpieczenia.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Adam Przykładowy, ul. Fikcyjna 4, 90-000 Łódź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PR 0 Ds. 000.2026 (sygnatura fikcyjna)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Prokuratura Rejonowa Łódź-Śródmieście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UCHYLENIE ALBO ZMIANĘ ŚRODKA ZAPOBIEGAWCZEGO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uchylenie dozoru Policji połączonego z obowiązkiem stawiennictwa trzy razy w tygodniu;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ewentualnie zmianę obowiązku na stawiennictwo raz w tygodniu;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uwzględnienie zaświadczenia pracodawcy i harmonogramu pracy.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Dozór zastosowano 10 czerwca 2026 r. ze względu na obawę niestawiennictwa i brak stałego zatrudnienia. Od 1 września 2026 r. pracuję na podstawie umowy na czas nieokreślony w systemie zmianowym. Mieszkam pod adresem wskazanym organowi i odbieram korespondencję.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Stawiennictwo trzy razy w tygodniu koliduje z dwiema zmianami pracy, co potwierdza załączony harmonogram. Od zastosowania dozoru stawiłem się na każde wezwanie i nie naruszyłem żadnego obowiązku.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Jeżeli organ uzna, że całkowite uchylenie dozoru jest przedwczesne, stawiennictwo raz w tygodniu nadal pozwoli kontrolować wykonywanie obowiązku bez powodowania utraty zatrudnienia.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