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05</w:t>
      </w:r>
    </w:p>
    <w:p>
      <w:pPr>
        <w:pStyle w:val="Title"/>
        <w:keepNext/>
        <w:spacing w:before="0"/>
      </w:pPr>
      <w:r>
        <w:rPr>
          <w:b w:val="0"/>
          <w:i w:val="0"/>
        </w:rPr>
        <w:t>Sprzeciw od wyroku nakazowego</w:t>
      </w:r>
    </w:p>
    <w:p>
      <w:pPr>
        <w:pStyle w:val="Pismo–treść"/>
        <w:spacing w:before="0" w:after="200"/>
      </w:pPr>
      <w:r>
        <w:rPr>
          <w:b w:val="0"/>
          <w:i w:val="0"/>
        </w:rPr>
        <w:t>W sprzeciwie najważniejsze są właściwy sąd, sygnatura, jednoznaczna wola zaskarżenia, termin i podpis. Rozbudowane uzasadnienie nie jest warunkiem skuteczności sprzeciwu.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506 § 1 KPK</w:t>
            </w:r>
          </w:p>
          <w:p>
            <w:pPr>
              <w:pStyle w:val="Podstawaprawna"/>
            </w:pPr>
            <w:r>
              <w:rPr>
                <w:i/>
              </w:rPr>
              <w:t>„Oskarżonemu i oskarżycielowi przysługuje prawo wniesienia sprzeciwu do sądu, który wydał wyrok nakazowy, w terminie 7 dni od doręczenia tego wyroku.”</w:t>
            </w:r>
          </w:p>
          <w:p>
            <w:pPr>
              <w:pStyle w:val="Podstawaprawna"/>
            </w:pPr>
            <w:r>
              <w:t>Termin jest krótki; nie należy czekać na zebranie całego materiału, jeżeli grozi jego upływ.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506 § 3 KPK</w:t>
            </w:r>
          </w:p>
          <w:p>
            <w:pPr>
              <w:pStyle w:val="Podstawaprawna"/>
            </w:pPr>
            <w:r>
              <w:rPr>
                <w:i/>
              </w:rPr>
              <w:t>„Wyrok nakazowy traci moc w razie wniesienia sprzeciwu w terminie.”</w:t>
            </w:r>
          </w:p>
          <w:p>
            <w:pPr>
              <w:pStyle w:val="Podstawaprawna"/>
            </w:pPr>
            <w:r>
              <w:t>Sprawa jest następnie rozpoznawana według właściwych reguł; sąd nie jest związany treścią wyroku nakazowego.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Sąd, który wydał wyrok nakazowy.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7 dni od doręczenia odpisu wyroku nakazowego, zgodnie z art. 506 § 1 KPK i pouczeniem.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doręczono wyrok nakazowy, z którym oskarżony się nie zgadza;</w:t>
      </w:r>
    </w:p>
    <w:p>
      <w:pPr>
        <w:pStyle w:val="Instrukcja–punkt"/>
        <w:spacing w:before="0"/>
      </w:pPr>
      <w:r>
        <w:rPr>
          <w:b w:val="0"/>
          <w:i w:val="0"/>
        </w:rPr>
        <w:t>•  oskarżony chce, aby sprawa została rozpoznana z jego udziałem.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datę odbioru wyroku;</w:t>
      </w:r>
    </w:p>
    <w:p>
      <w:pPr>
        <w:pStyle w:val="Instrukcja–punkt"/>
        <w:spacing w:before="0"/>
      </w:pPr>
      <w:r>
        <w:rPr>
          <w:b w:val="0"/>
          <w:i w:val="0"/>
        </w:rPr>
        <w:t>•  pełną sygnaturę i nazwę sądu;</w:t>
      </w:r>
    </w:p>
    <w:p>
      <w:pPr>
        <w:pStyle w:val="Instrukcja–punkt"/>
        <w:spacing w:before="0"/>
      </w:pPr>
      <w:r>
        <w:rPr>
          <w:b w:val="0"/>
          <w:i w:val="0"/>
        </w:rPr>
        <w:t>•  czy sprzeciw składa oskarżony, obrońca albo oskarżyciel;</w:t>
      </w:r>
    </w:p>
    <w:p>
      <w:pPr>
        <w:pStyle w:val="Instrukcja–punkt"/>
        <w:spacing w:before="0"/>
      </w:pPr>
      <w:r>
        <w:rPr>
          <w:b w:val="0"/>
          <w:i w:val="0"/>
        </w:rPr>
        <w:t>•  czy wraz ze sprzeciwem składane są wnioski dowodowe.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kopię pierwszej strony wyroku — pomocniczo;</w:t>
      </w:r>
    </w:p>
    <w:p>
      <w:pPr>
        <w:pStyle w:val="Instrukcja–punkt"/>
        <w:spacing w:before="0"/>
      </w:pPr>
      <w:r>
        <w:rPr>
          <w:b w:val="0"/>
          <w:i w:val="0"/>
        </w:rPr>
        <w:t>•  pełnomocnictwo obrońcy, jeżeli nie znajduje się w aktach;</w:t>
      </w:r>
    </w:p>
    <w:p>
      <w:pPr>
        <w:pStyle w:val="Instrukcja–punkt"/>
        <w:spacing w:before="0"/>
      </w:pPr>
      <w:r>
        <w:rPr>
          <w:b w:val="0"/>
          <w:i w:val="0"/>
        </w:rPr>
        <w:t>•  dowód zachowania terminu, jeśli istnieje wątpliwość.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nie zastępuj sprzeciwu samym pismem zatytułowanym „wyjaśnienia”; musi z niego wynikać wola wniesienia sprzeciwu;</w:t>
      </w:r>
    </w:p>
    <w:p>
      <w:pPr>
        <w:pStyle w:val="Instrukcja–punkt"/>
        <w:spacing w:before="0"/>
      </w:pPr>
      <w:r>
        <w:rPr>
          <w:b w:val="0"/>
          <w:i w:val="0"/>
        </w:rPr>
        <w:t>•  po upływie terminu potrzebna jest osobna analiza przywrócenia terminu; nie wystarczy spóźniony sprzeciw.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Sąd, który wydał wyrok nakazowy.</w:t>
      </w:r>
    </w:p>
    <w:p>
      <w:pPr>
        <w:keepNext/>
        <w:spacing w:before="0" w:after="240"/>
        <w:jc w:val="center"/>
      </w:pPr>
      <w:r>
        <w:rPr>
          <w:b/>
          <w:i w:val="0"/>
        </w:rPr>
        <w:t>SPRZECIW OD WYROKU NAKAZOWEGO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wnoszę sprzeciw od wyroku nakazowego Sądu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sygn.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w całości / w zakresie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Wyrok doręczono mi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 Sprzeciw wnoszę w terminie.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Nie zgadzam się z rozstrzygnięciem, ponieważ </w:t>
      </w:r>
      <w:r>
        <w:rPr>
          <w:b w:val="0"/>
          <w:i w:val="0"/>
          <w:color w:val="B02033"/>
        </w:rPr>
        <w:t>[WYPEŁNIJ — uzasadnienie jest opcjonalne i powinno być zwięzłe]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ewentualne wnioski dowodowe w osobnym piśmie lub poniżej;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kopię pierwszej strony wyroku — pomocniczo;</w:t>
      </w:r>
    </w:p>
    <w:p>
      <w:pPr>
        <w:pStyle w:val="Pismo–treść"/>
        <w:spacing w:before="0"/>
      </w:pPr>
      <w:r>
        <w:rPr>
          <w:b w:val="0"/>
          <w:i w:val="0"/>
        </w:rPr>
        <w:t>2.  pełnomocnictwo obrońcy, jeżeli nie znajduje się w aktach;</w:t>
      </w:r>
    </w:p>
    <w:p>
      <w:pPr>
        <w:pStyle w:val="Pismo–treść"/>
        <w:spacing w:before="0"/>
      </w:pPr>
      <w:r>
        <w:rPr>
          <w:b w:val="0"/>
          <w:i w:val="0"/>
        </w:rPr>
        <w:t>3.  dowód zachowania terminu, jeśli istnieje wątpliwość.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