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01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wyznaczenie obrońcy z urzędu</w:t>
      </w:r>
    </w:p>
    <w:p>
      <w:pPr>
        <w:pStyle w:val="Pismo–treść"/>
        <w:spacing w:before="0" w:after="200"/>
      </w:pPr>
      <w:r>
        <w:rPr>
          <w:b w:val="0"/>
          <w:i w:val="0"/>
        </w:rPr>
        <w:t>Samo oświadczenie, że wnioskodawcy nie stać na adwokata, zwykle nie wystarcza. Trzeba pokazać rzeczywistą sytuację majątkową oraz koszty koniecznego utrzymania siebie i rodziny.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78 § 1 Kodeksu postępowania karnego</w:t>
            </w:r>
          </w:p>
          <w:p>
            <w:pPr>
              <w:pStyle w:val="Podstawaprawna"/>
            </w:pPr>
            <w:r>
              <w:rPr>
                <w:i/>
              </w:rPr>
              <w:t>„Oskarżony, który nie ma obrońcy z wyboru, może żądać wyznaczenia obrońcy z urzędu, jeżeli w sposób należyty wykaże, że nie jest w stanie ponieść kosztów obrony bez uszczerbku dla niezbędnego utrzymania siebie i rodziny.”</w:t>
            </w:r>
          </w:p>
          <w:p>
            <w:pPr>
              <w:pStyle w:val="Podstawaprawna"/>
            </w:pPr>
            <w:r>
              <w:t>Wniosek wymaga dokumentów. Sąd porównuje dochody, majątek, stałe zobowiązania i rzeczywiste koszty utrzymania.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338b § 1 KPK</w:t>
            </w:r>
          </w:p>
          <w:p>
            <w:pPr>
              <w:pStyle w:val="Podstawaprawna"/>
            </w:pPr>
            <w:r>
              <w:rPr>
                <w:i/>
              </w:rPr>
              <w:t>„Po doręczeniu aktu oskarżenia oskarżony jest pouczany o prawie żądania obrońcy z urzędu oraz o terminie przedstawienia wniosku i dowodów sytuacji finansowej.”</w:t>
            </w:r>
          </w:p>
          <w:p>
            <w:pPr>
              <w:pStyle w:val="Podstawaprawna"/>
            </w:pPr>
            <w:r>
              <w:t>Złożenie samego wniosku bez dokumentów może uniemożliwić jego rzetelną ocenę.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W postępowaniu przygotowawczym — organ prowadzący postępowanie, który przekazuje wniosek właściwemu sądowi; po wniesieniu aktu oskarżenia — sąd rozpoznający sprawę.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Możliwie wcześnie. Po doręczeniu odpisu aktu oskarżenia wniosek i dokumenty dotyczące sytuacji majątkowej należy złożyć w terminie wskazanym w pouczeniu; art. 338b KPK przewiduje co do zasady 7 dni.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osoba nie ma obrońcy z wyboru i realnie nie może ponieść kosztów obrony bez naruszenia koniecznego utrzymania;</w:t>
      </w:r>
    </w:p>
    <w:p>
      <w:pPr>
        <w:pStyle w:val="Instrukcja–punkt"/>
        <w:spacing w:before="0"/>
      </w:pPr>
      <w:r>
        <w:rPr>
          <w:b w:val="0"/>
          <w:i w:val="0"/>
        </w:rPr>
        <w:t>•  sytuację finansową można przedstawić dokumentami, a nie wyłącznie ogólnym oświadczeniem.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miesięczne dochody netto wszystkich osób prowadzących wspólne gospodarstwo;</w:t>
      </w:r>
    </w:p>
    <w:p>
      <w:pPr>
        <w:pStyle w:val="Instrukcja–punkt"/>
        <w:spacing w:before="0"/>
      </w:pPr>
      <w:r>
        <w:rPr>
          <w:b w:val="0"/>
          <w:i w:val="0"/>
        </w:rPr>
        <w:t>•  oszczędności, nieruchomości, pojazdy i inne składniki majątku;</w:t>
      </w:r>
    </w:p>
    <w:p>
      <w:pPr>
        <w:pStyle w:val="Instrukcja–punkt"/>
        <w:spacing w:before="0"/>
      </w:pPr>
      <w:r>
        <w:rPr>
          <w:b w:val="0"/>
          <w:i w:val="0"/>
        </w:rPr>
        <w:t>•  czynsz, energia, leczenie, alimenty, kredyty i wydatki na osoby pozostające na utrzymaniu;</w:t>
      </w:r>
    </w:p>
    <w:p>
      <w:pPr>
        <w:pStyle w:val="Instrukcja–punkt"/>
        <w:spacing w:before="0"/>
      </w:pPr>
      <w:r>
        <w:rPr>
          <w:b w:val="0"/>
          <w:i w:val="0"/>
        </w:rPr>
        <w:t>•  czy wniosek dotyczy całego postępowania, czy konkretnej czynności.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zaświadczenie o dochodach albo decyzja o świadczeniach;</w:t>
      </w:r>
    </w:p>
    <w:p>
      <w:pPr>
        <w:pStyle w:val="Instrukcja–punkt"/>
        <w:spacing w:before="0"/>
      </w:pPr>
      <w:r>
        <w:rPr>
          <w:b w:val="0"/>
          <w:i w:val="0"/>
        </w:rPr>
        <w:t>•  wyciągi lub potwierdzenia stałych wydatków;</w:t>
      </w:r>
    </w:p>
    <w:p>
      <w:pPr>
        <w:pStyle w:val="Instrukcja–punkt"/>
        <w:spacing w:before="0"/>
      </w:pPr>
      <w:r>
        <w:rPr>
          <w:b w:val="0"/>
          <w:i w:val="0"/>
        </w:rPr>
        <w:t>•  dokumenty leczenia, alimentów, bezrobocia lub zadłużenia;</w:t>
      </w:r>
    </w:p>
    <w:p>
      <w:pPr>
        <w:pStyle w:val="Instrukcja–punkt"/>
        <w:spacing w:before="0"/>
      </w:pPr>
      <w:r>
        <w:rPr>
          <w:b w:val="0"/>
          <w:i w:val="0"/>
        </w:rPr>
        <w:t>•  formularz lub oświadczenie majątkowe, jeżeli zażąda go organ.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wyznaczenie obrońcy z urzędu nie oznacza, że obrona zawsze pozostanie bez kosztów; o kosztach sąd rozstrzyga odrębnie;</w:t>
      </w:r>
    </w:p>
    <w:p>
      <w:pPr>
        <w:pStyle w:val="Instrukcja–punkt"/>
        <w:spacing w:before="0"/>
      </w:pPr>
      <w:r>
        <w:rPr>
          <w:b w:val="0"/>
          <w:i w:val="0"/>
        </w:rPr>
        <w:t>•  wniosek nie służy do wyboru konkretnego adwokata, choć można wskazać istotne okoliczności dotyczące potrzeb obrony.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W postępowaniu przygotowawczym — organ prowadzący postępowanie, który przekazuje wniosek właściwemu sądowi; po wniesieniu aktu oskarżenia — sąd rozpoznający sprawę.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WYZNACZENIE OBROŃCY Z URZĘDU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wyznaczenie mi obrońcy z urzędu do prowadzenia obrony w niniejszej sprawie;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dopuszczenie i uwzględnienie dokumentów dołączonych do wniosku na okoliczność mojej sytuacji rodzinnej i majątkowej.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Nie mam obrońcy z wyboru. Moje miesięczne dochody wynoszą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zł netto, a dochody wspólnego gospodarstwa domowego wynoszą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zł.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Na moim utrzymaniu pozostają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Stałe, konieczne wydatki obejmują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i wynoszą łącznie około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zł miesięcznie.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Posiadam / nie posiadam </w:t>
      </w:r>
      <w:r>
        <w:rPr>
          <w:b w:val="0"/>
          <w:i w:val="0"/>
          <w:color w:val="B02033"/>
        </w:rPr>
        <w:t>[WYPEŁNIJ: oszczędności, nieruchomości, pojazdy, inne składniki]</w:t>
      </w:r>
      <w:r>
        <w:rPr>
          <w:b w:val="0"/>
          <w:i w:val="0"/>
        </w:rPr>
        <w:t xml:space="preserve">. Ponoszenie kosztów obrony spowodowałoby uszczerbek w koniecznym utrzymaniu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Powyższe okoliczności potwierdzają załączone dokumenty.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zaświadczenie o dochodach / decyzja o świadczeniu;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kosztów utrzymania;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inne dokumenty wskazane w uzasadnieniu.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zaświadczenie o dochodach albo decyzja o świadczeniach;</w:t>
      </w:r>
    </w:p>
    <w:p>
      <w:pPr>
        <w:pStyle w:val="Pismo–treść"/>
        <w:spacing w:before="0"/>
      </w:pPr>
      <w:r>
        <w:rPr>
          <w:b w:val="0"/>
          <w:i w:val="0"/>
        </w:rPr>
        <w:t>2.  wyciągi lub potwierdzenia stałych wydatków;</w:t>
      </w:r>
    </w:p>
    <w:p>
      <w:pPr>
        <w:pStyle w:val="Pismo–treść"/>
        <w:spacing w:before="0"/>
      </w:pPr>
      <w:r>
        <w:rPr>
          <w:b w:val="0"/>
          <w:i w:val="0"/>
        </w:rPr>
        <w:t>3.  dokumenty leczenia, alimentów, bezrobocia lub zadłużenia;</w:t>
      </w:r>
    </w:p>
    <w:p>
      <w:pPr>
        <w:pStyle w:val="Pismo–treść"/>
        <w:spacing w:before="0"/>
      </w:pPr>
      <w:r>
        <w:rPr>
          <w:b w:val="0"/>
          <w:i w:val="0"/>
        </w:rPr>
        <w:t>4.  formularz lub oświadczenie majątkowe, jeżeli zażąda go organ.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Jan Przykładowy, ul. Fikcyjna 10/4, 90-000 Łódź, PESEL 00000000000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IV K 000/26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Łodzi-Śródmieścia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WYZNACZENIE OBROŃCY Z URZĘDU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wyznaczenie mi obrońcy z urzędu do prowadzenia obrony w sprawie;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uwzględnienie załączonych dokumentów jako dowodów mojej sytuacji rodzinnej i majątkowej.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Nie mam obrońcy z wyboru. Pracuję na podstawie umowy o pracę i otrzymuję 3 820 zł netto miesięcznie. Wspólnie ze mną mieszkają żona, która pobiera 1 200 zł świadczenia rehabilitacyjnego, oraz dwoje małoletnich dzieci.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Miesięczne koszty mieszkania wynoszą 1 950 zł, energia i gaz około 430 zł, leki żony około 360 zł, a udokumentowana rata kredytu mieszkaniowego 980 zł. Nie posiadamy oszczędności ani drugiej nieruchomości. Samochód z 2009 r. służy do dojazdu do pracy i przewożenia żony na leczenie.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Po pokryciu koniecznych wydatków nie pozostają środki pozwalające na poniesienie kosztów obrony bez uszczerbku dla utrzymania rodziny. Okoliczności te potwierdzają zaświadczenia i rachunki dołączone do wniosku.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