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35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zmianę albo uchylenie postanowienia wykonawczego z powodu nowych okoliczności</w:t>
      </w:r>
    </w:p>
    <w:p>
      <w:pPr>
        <w:pStyle w:val="Pismo–treść"/>
        <w:spacing w:before="0" w:after="200"/>
      </w:pPr>
      <w:r>
        <w:rPr>
          <w:b w:val="0"/>
          <w:i w:val="0"/>
        </w:rPr>
        <w:t>Art. 24 KKW nie jest dodatkowym zażaleniem. Trzeba wskazać konkretną nową lub wcześniej nieznaną okoliczność, wyjaśnić, kiedy została ujawniona, oraz pokazać jej znaczenie dla poprzedniego rozstrzygnięcia.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24 § 1 KKW</w:t>
            </w:r>
          </w:p>
          <w:p>
            <w:pPr>
              <w:pStyle w:val="Podstawaprawna"/>
            </w:pPr>
            <w:r>
              <w:rPr>
                <w:i/>
              </w:rPr>
              <w:t>„Jeżeli ujawnią się nowe lub poprzednio nieznane okoliczności istotne dla rozstrzygnięcia, sąd może w każdym czasie zmienić lub uchylić poprzednie postanowienie.”</w:t>
            </w:r>
          </w:p>
          <w:p>
            <w:pPr>
              <w:pStyle w:val="Podstawaprawna"/>
            </w:pPr>
            <w:r>
              <w:t>Nie wystarcza ponowne przedstawienie tych samych argumentów. Nowa okoliczność musi istnieć, być wykazana i mieć znaczenie dla rozstrzygnięcia.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Sąd, który wydał postanowienie wymagające zmiany albo uchylenia.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W każdym czasie po ujawnieniu nowej lub wcześniej nieznanej istotnej okoliczności. Zmiana na niekorzyść skazanego podlega ograniczeniu czasowemu z art. 24 § 2 KKW.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opłaty wskazanej dla tego wniosku.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po wydaniu postanowienia ujawnił się nowy fakt lub dokument;</w:t>
      </w:r>
    </w:p>
    <w:p>
      <w:pPr>
        <w:pStyle w:val="Instrukcja–punkt"/>
        <w:spacing w:before="0"/>
      </w:pPr>
      <w:r>
        <w:rPr>
          <w:b w:val="0"/>
          <w:i w:val="0"/>
        </w:rPr>
        <w:t>•  okoliczność istniała wcześniej, ale obiektywnie nie była znana i może zmienić ocenę sprawy.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dokładną datę i treść poprzedniego postanowienia;</w:t>
      </w:r>
    </w:p>
    <w:p>
      <w:pPr>
        <w:pStyle w:val="Instrukcja–punkt"/>
        <w:spacing w:before="0"/>
      </w:pPr>
      <w:r>
        <w:rPr>
          <w:b w:val="0"/>
          <w:i w:val="0"/>
        </w:rPr>
        <w:t>•  co jest nową lub wcześniej nieznaną okolicznością;</w:t>
      </w:r>
    </w:p>
    <w:p>
      <w:pPr>
        <w:pStyle w:val="Instrukcja–punkt"/>
        <w:spacing w:before="0"/>
      </w:pPr>
      <w:r>
        <w:rPr>
          <w:b w:val="0"/>
          <w:i w:val="0"/>
        </w:rPr>
        <w:t>•  kiedy i jak została ujawniona;</w:t>
      </w:r>
    </w:p>
    <w:p>
      <w:pPr>
        <w:pStyle w:val="Instrukcja–punkt"/>
        <w:spacing w:before="0"/>
      </w:pPr>
      <w:r>
        <w:rPr>
          <w:b w:val="0"/>
          <w:i w:val="0"/>
        </w:rPr>
        <w:t>•  jaki wpływ powinna mieć na rozstrzygnięcie.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poprzednie postanowienie;</w:t>
      </w:r>
    </w:p>
    <w:p>
      <w:pPr>
        <w:pStyle w:val="Instrukcja–punkt"/>
        <w:spacing w:before="0"/>
      </w:pPr>
      <w:r>
        <w:rPr>
          <w:b w:val="0"/>
          <w:i w:val="0"/>
        </w:rPr>
        <w:t>•  dokument potwierdzający nową okoliczność;</w:t>
      </w:r>
    </w:p>
    <w:p>
      <w:pPr>
        <w:pStyle w:val="Instrukcja–punkt"/>
        <w:spacing w:before="0"/>
      </w:pPr>
      <w:r>
        <w:rPr>
          <w:b w:val="0"/>
          <w:i w:val="0"/>
        </w:rPr>
        <w:t>•  dowód daty ujawnienia dokumentu lub faktu.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wniosek nie służy do obchodzenia terminu do zażalenia;</w:t>
      </w:r>
    </w:p>
    <w:p>
      <w:pPr>
        <w:pStyle w:val="Instrukcja–punkt"/>
        <w:spacing w:before="0"/>
      </w:pPr>
      <w:r>
        <w:rPr>
          <w:b w:val="0"/>
          <w:i w:val="0"/>
        </w:rPr>
        <w:t>•  odmienna ocena tych samych faktów bez nowego materiału może nie spełniać art. 24 KKW.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Sąd, który wydał postanowienie wymagające zmiany albo uchylenia.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ZMIANĘ ALBO UCHYLENIE POSTANOWIENIA WYKONAWCZEGO Z POWODU NOWYCH OKOLICZNOŚCI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1.  zmianę / uchylenie postanowienia Sądu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sygn.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2.  wydanie rozstrzygnięcia o treści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3.  dopuszczenie dowodu z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Postanowieniem z dnia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sąd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Po jego wydaniu ujawniła się następująca nowa / wcześniej nieznana okoliczność: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Dowiedziałem się o niej w dniu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 w następujący sposób: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Okoliczność jest istotna, ponieważ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. Gdyby była znana, mogłaby wpłynąć na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zaskarżone / zmieniane postanowienie;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dowód nowej okoliczności;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inne dokumenty wskazane w uzasadnieniu.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poprzednie postanowienie;</w:t>
      </w:r>
    </w:p>
    <w:p>
      <w:pPr>
        <w:pStyle w:val="Pismo–treść"/>
        <w:spacing w:before="0"/>
      </w:pPr>
      <w:r>
        <w:rPr>
          <w:b w:val="0"/>
          <w:i w:val="0"/>
        </w:rPr>
        <w:t>2.  dokument potwierdzający nową okoliczność;</w:t>
      </w:r>
    </w:p>
    <w:p>
      <w:pPr>
        <w:pStyle w:val="Pismo–treść"/>
        <w:spacing w:before="0"/>
      </w:pPr>
      <w:r>
        <w:rPr>
          <w:b w:val="0"/>
          <w:i w:val="0"/>
        </w:rPr>
        <w:t>3.  dowód daty ujawnienia dokumentu lub faktu.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Łukasz Przykładowy, Zakład Karny w Łowiczu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VI Kow 000/26 (sygnatura fikcyjna)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Okręgowy w Łodzi, Wydział Penitencjarny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ZMIANĘ ALBO UCHYLENIE POSTANOWIENIA WYKONAWCZEGO Z POWODU NOWYCH OKOLICZNOŚCI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zmianę postanowienia z 1 września 2026 r. odmawiającego przerwy w karze;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ponowne rozstrzygnięcie po przeprowadzeniu dowodu z dokumentacji medycznej dziecka i opinii o braku innego opiekuna.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Sąd odmówił przerwy, przyjmując między innymi, że opiekę nad synem może sprawować jego babcia. W chwili rozpoznania sprawy babcia oczekiwała na wynik diagnostyki i deklarowała możliwość czasowej opieki.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Po wydaniu postanowienia, 12 września 2026 r., rozpoznano u niej chorobę wymagającą pilnego leczenia szpitalnego i wyłączającą samodzielną opiekę nad dzieckiem. Diagnoza została potwierdzona kartą leczenia z 14 września 2026 r. Wcześniej nie była znana ani możliwa do udokumentowania.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Nowa okoliczność dotyczy bezpośrednio faktu, na którym sąd oparł odmowę. Dołączam dokumentację medyczną, opinię o sytuacji dziecka i oświadczenia osób z rodziny wskazujące, dlaczego nie mogą przejąć stałej opieki.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