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POSTĘPOWANIE WYKONAWCZE  ·  WZÓR 32</w:t>
      </w:r>
    </w:p>
    <w:p>
      <w:pPr>
        <w:pStyle w:val="Title"/>
        <w:keepNext/>
        <w:spacing w:before="0"/>
      </w:pPr>
      <w:r>
        <w:rPr>
          <w:b w:val="0"/>
          <w:i w:val="0"/>
        </w:rPr>
        <w:t>Wniosek o zatarcie skazania przed upływem terminu ustawowego</w:t>
      </w:r>
    </w:p>
    <w:p>
      <w:pPr>
        <w:pStyle w:val="Pismo–treść"/>
        <w:spacing w:before="0" w:after="200"/>
      </w:pPr>
      <w:r>
        <w:rPr>
          <w:b w:val="0"/>
          <w:i w:val="0"/>
        </w:rPr>
        <w:t>Wcześniejsze zatarcie jest możliwe tylko w przypadkach wyraźnie przewidzianych w ustawie. Przed złożeniem wniosku trzeba sprawdzić rodzaj i wymiar kary, datę jej wykonania oraz wszystkie inne skazania i środki.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107 § 2 Kodeksu karnego</w:t>
            </w:r>
          </w:p>
          <w:p>
            <w:pPr>
              <w:pStyle w:val="Podstawaprawna"/>
            </w:pPr>
            <w:r>
              <w:rPr>
                <w:i/>
              </w:rPr>
              <w:t>„Sąd może na wniosek skazanego zarządzić zatarcie skazania już po upływie 5 lat, jeżeli skazany w tym okresie przestrzegał porządku prawnego, a wymierzona kara pozbawienia wolności nie przekraczała 3 lat.”</w:t>
            </w:r>
          </w:p>
          <w:p>
            <w:pPr>
              <w:pStyle w:val="Podstawaprawna"/>
            </w:pPr>
            <w:r>
              <w:t>Każdy warunek musi być spełniony łącznie; wniosek nie służy do skracania okresów, których ustawa nie pozwala skrócić.</w:t>
            </w:r>
          </w:p>
        </w:tc>
      </w:tr>
    </w:tbl>
    <w:p>
      <w:pPr>
        <w:spacing w:before="80" w:after="160"/>
      </w:pP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37 § 1–2 KKW</w:t>
            </w:r>
          </w:p>
          <w:p>
            <w:pPr>
              <w:pStyle w:val="Podstawaprawna"/>
            </w:pPr>
            <w:r>
              <w:rPr>
                <w:i/>
              </w:rPr>
              <w:t>„W przedmiocie zatarcia skazania orzeka sąd, chyba że zatarcie nastąpiło z mocy prawa; przy kilku wyrokach właściwość ustala się według sądu ostatniego skazania albo sądu wyższego rzędu.”</w:t>
            </w:r>
          </w:p>
          <w:p>
            <w:pPr>
              <w:pStyle w:val="Podstawaprawna"/>
            </w:pPr>
            <w:r>
              <w:t>Przed wysłaniem pisma trzeba objąć analizą wszystkie skazania i ustalić właściwy sąd.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wyroku przepisz z pierwszej strony prawomocnego orzeczenia. Sygnaturę wykonawczą przepisz z późniejszego postanowienia, zawiadomienia albo wezwania; nie zakładaj, że obie są takie same.</w:t>
      </w:r>
    </w:p>
    <w:p>
      <w:pPr>
        <w:pStyle w:val="Instrukcja–punkt"/>
        <w:spacing w:before="0"/>
      </w:pPr>
      <w:r>
        <w:rPr>
          <w:b w:val="0"/>
          <w:i w:val="0"/>
        </w:rPr>
        <w:t>•  Jeżeli nie znasz sygnatury wykonawczej, skontaktuj się z Biurem Obsługi Interesanta albo sekretariatem wydziału karnego sądu, który wydał wyrok w pierwszej instancji. Podaj imię, nazwisko, PESEL i sygnaturę wyroku.</w:t>
      </w:r>
    </w:p>
    <w:p>
      <w:pPr>
        <w:pStyle w:val="Instrukcja–punkt"/>
        <w:spacing w:before="0"/>
      </w:pPr>
      <w:r>
        <w:rPr>
          <w:b w:val="0"/>
          <w:i w:val="0"/>
        </w:rPr>
        <w:t>•  W sprawach penitencjarnych sąd ustala się najczęściej według miejsca osadzenia lub wykonywania dozoru. Nazwę jednostki penitencjarnej i właściwy sąd sprawdź na ostatnim piśmie albo w administracji zakładu karnego.</w:t>
      </w:r>
    </w:p>
    <w:p>
      <w:pPr>
        <w:pStyle w:val="Instrukcja–punkt"/>
        <w:spacing w:before="0"/>
      </w:pPr>
      <w:r>
        <w:rPr>
          <w:b w:val="0"/>
          <w:i w:val="0"/>
        </w:rPr>
        <w:t>•  Gdy pismo dotyczy kilku wyroków, wypisz wszystkie znane sygnatury, daty orzeczeń, sądy oraz rodzaje i rozmiary kar. Pominięcie jednego skazania może zmienić ocenę całej sprawy.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Sąd, który wydał wyrok w pierwszej instancji; przy kilku wyrokach właściwość ustala się według art. 37 § 2 KKW.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Po upływie minimum ustawowego właściwego dla danego rodzaju kary. Dla kary pozbawienia wolności do 3 lat art. 107 § 2 KK przewiduje możliwość wniosku po 5 latach od wykonania, darowania albo przedawnienia wykonania kary.</w:t>
      </w:r>
    </w:p>
    <w:p>
      <w:pPr>
        <w:pStyle w:val="Instrukcja–punkt"/>
        <w:spacing w:before="0"/>
      </w:pPr>
      <w:r>
        <w:rPr>
          <w:b w:val="0"/>
          <w:i w:val="0"/>
        </w:rPr>
        <w:t>•  Opłata: 45 zł — art. 15 ust. 1 pkt 4 ustawy o opłatach w sprawach karnych.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kara pozbawienia wolności nie przekraczała 3 lat i minęło co najmniej 5 lat od jej wykonania, darowania albo przedawnienia;</w:t>
      </w:r>
    </w:p>
    <w:p>
      <w:pPr>
        <w:pStyle w:val="Instrukcja–punkt"/>
        <w:spacing w:before="0"/>
      </w:pPr>
      <w:r>
        <w:rPr>
          <w:b w:val="0"/>
          <w:i w:val="0"/>
        </w:rPr>
        <w:t>•  w wymaganym okresie skazany przestrzegał porządku prawnego i wykonano inne orzeczone środki.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datę wykonania każdej kary, środka karnego, przepadku i środka kompensacyjnego;</w:t>
      </w:r>
    </w:p>
    <w:p>
      <w:pPr>
        <w:pStyle w:val="Instrukcja–punkt"/>
        <w:spacing w:before="0"/>
      </w:pPr>
      <w:r>
        <w:rPr>
          <w:b w:val="0"/>
          <w:i w:val="0"/>
        </w:rPr>
        <w:t>•  wszystkie skazania, także z innych sądów;</w:t>
      </w:r>
    </w:p>
    <w:p>
      <w:pPr>
        <w:pStyle w:val="Instrukcja–punkt"/>
        <w:spacing w:before="0"/>
      </w:pPr>
      <w:r>
        <w:rPr>
          <w:b w:val="0"/>
          <w:i w:val="0"/>
        </w:rPr>
        <w:t>•  czy którekolwiek skazanie nie podlega zatarciu;</w:t>
      </w:r>
    </w:p>
    <w:p>
      <w:pPr>
        <w:pStyle w:val="Instrukcja–punkt"/>
        <w:spacing w:before="0"/>
      </w:pPr>
      <w:r>
        <w:rPr>
          <w:b w:val="0"/>
          <w:i w:val="0"/>
        </w:rPr>
        <w:t>•  fakty potwierdzające przestrzeganie porządku prawnego.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potwierdzenie wykonania obowiązków, naprawienia szkody lub zapłaty;</w:t>
      </w:r>
    </w:p>
    <w:p>
      <w:pPr>
        <w:pStyle w:val="Instrukcja–punkt"/>
        <w:spacing w:before="0"/>
      </w:pPr>
      <w:r>
        <w:rPr>
          <w:b w:val="0"/>
          <w:i w:val="0"/>
        </w:rPr>
        <w:t>•  dokumenty pracy, działalności społecznej albo sytuacji rodzinnej — jeśli mają znaczenie;</w:t>
      </w:r>
    </w:p>
    <w:p>
      <w:pPr>
        <w:pStyle w:val="Instrukcja–punkt"/>
        <w:spacing w:before="0"/>
      </w:pPr>
      <w:r>
        <w:rPr>
          <w:b w:val="0"/>
          <w:i w:val="0"/>
        </w:rPr>
        <w:t>•  dowód opłaty 45 zł.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art. 108 KK może wymagać jednoczesnego zatarcia wszystkich skazań;</w:t>
      </w:r>
    </w:p>
    <w:p>
      <w:pPr>
        <w:pStyle w:val="Instrukcja–punkt"/>
        <w:spacing w:before="0"/>
      </w:pPr>
      <w:r>
        <w:rPr>
          <w:b w:val="0"/>
          <w:i w:val="0"/>
        </w:rPr>
        <w:t>•  środki karne, przepadek, środki kompensacyjne i zabezpieczające mogą blokować zatarcie do czasu ich wykonania.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Wnioskodawca / skazany: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Sąd, który wydał wyrok w pierwszej instancji; przy kilku wyrokach właściwość ustala się według art. 37 § 2 KKW.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ZATARCIE SKAZANIA PRZED UPŁYWEM TERMINU USTAWOWEGO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1.  zarządzenie zatarcia skazania wynikającego z wyroku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z dnia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, sygn.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dopuszczenie dokumentów dołączonych do wniosku.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Karę wykonano / darowano / jej wykonanie przedawniło się w dniu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Od tej daty upłynęło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W tym okresie przestrzegałem porządku prawnego. </w:t>
      </w:r>
      <w:r>
        <w:rPr>
          <w:b w:val="0"/>
          <w:i w:val="0"/>
          <w:color w:val="B02033"/>
        </w:rPr>
        <w:t>[WYPEŁNIJ: konkretne, sprawdzalne fakty]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Wszystkie środki i obowiązki zostały wykonane w dniu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, co potwierdzają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Moje pozostałe skazania przedstawiają się następująco: </w:t>
      </w:r>
      <w:r>
        <w:rPr>
          <w:b w:val="0"/>
          <w:i w:val="0"/>
          <w:color w:val="B02033"/>
        </w:rPr>
        <w:t>[WYPEŁNIJ / nie występują]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dowody wykonania kary i obowiązków;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dokumenty wskazane w uzasadnieniu;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dowód opłaty.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potwierdzenie wykonania obowiązków, naprawienia szkody lub zapłaty;</w:t>
      </w:r>
    </w:p>
    <w:p>
      <w:pPr>
        <w:pStyle w:val="Pismo–treść"/>
        <w:spacing w:before="0"/>
      </w:pPr>
      <w:r>
        <w:rPr>
          <w:b w:val="0"/>
          <w:i w:val="0"/>
        </w:rPr>
        <w:t>2.  dokumenty pracy, działalności społecznej albo sytuacji rodzinnej — jeśli mają znaczenie;</w:t>
      </w:r>
    </w:p>
    <w:p>
      <w:pPr>
        <w:pStyle w:val="Pismo–treść"/>
        <w:spacing w:before="0"/>
      </w:pPr>
      <w:r>
        <w:rPr>
          <w:b w:val="0"/>
          <w:i w:val="0"/>
        </w:rPr>
        <w:t>3.  dowód opłaty 45 zł.</w:t>
      </w:r>
    </w:p>
    <w:p>
      <w:r>
        <w:br w:type="page"/>
      </w:r>
    </w:p>
    <w:p>
      <w:pPr>
        <w:pStyle w:val="Etykieta"/>
        <w:keepNext/>
        <w:spacing w:before="0"/>
      </w:pPr>
      <w:r>
        <w:rPr>
          <w:b w:val="0"/>
          <w:i w:val="0"/>
        </w:rPr>
        <w:t>MODELOWY PRZYKŁAD WYPEŁNIONEGO PISMA</w:t>
      </w:r>
    </w:p>
    <w:p>
      <w:pPr>
        <w:pStyle w:val="Pismo–małe"/>
        <w:spacing w:before="0" w:after="200"/>
      </w:pPr>
      <w:r>
        <w:rPr>
          <w:b w:val="0"/>
          <w:i/>
        </w:rPr>
        <w:t>Wszystkie osoby, adresy, sygnatury i zdarzenia w przykładzie są fikcyjne. Przykład pokazuje konstrukcję i poziom szczegółowości; nie jest gotową treścią dla innej sprawy.</w:t>
      </w:r>
    </w:p>
    <w:p>
      <w:pPr>
        <w:pStyle w:val="Pismo–treść"/>
        <w:spacing w:before="0" w:after="200"/>
        <w:jc w:val="right"/>
      </w:pPr>
      <w:r>
        <w:rPr>
          <w:b w:val="0"/>
          <w:i w:val="0"/>
        </w:rPr>
        <w:t>Łódź, 28 października 2026 r.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Robert Przykładowy, ul. Modelowa 6, 90-000 Łódź (dane fikcyjne)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>Sygnatura akt: III K 000/18 (sygnatura fikcyjna)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Sąd Rejonowy dla Łodzi-Widzewa w Łodzi, Wydział Karny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ZATARCIE SKAZANIA PRZED UPŁYWEM TERMINU USTAWOWEGO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zarządzenie zatarcia skazania wynikającego z wyroku z 15 czerwca 2018 r., sygn. III K 000/18;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dopuszczenie dokumentów dołączonych do wniosku.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Wyrokiem z 15 czerwca 2018 r. wymierzono mi karę 1 roku i 6 miesięcy pozbawienia wolności. Karę wykonałem 20 sierpnia 2021 r. Orzeczony obowiązek naprawienia szkody wykonałem w całości 10 maja 2021 r.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Od wykonania kary minęło ponad 5 lat. W tym okresie nie popełniłem przestępstwa ani wykroczenia. Pracuję nieprzerwanie od września 2021 r., utrzymuję dwoje dzieci i terminowo wykonuję zobowiązania.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Nie byłem skazany innym wyrokiem. W załączeniu przedstawiam potwierdzenie wykonania obowiązku, zaświadczenie pracodawcy oraz dowód opłaty.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</w:rPr>
        <w:t>podpis osoby z przykładu (fikcyjny)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dokumenty opisane w uzasadnieniu;</w:t>
      </w:r>
    </w:p>
    <w:p>
      <w:pPr>
        <w:pStyle w:val="Pismo–treść"/>
        <w:spacing w:before="0"/>
      </w:pPr>
      <w:r>
        <w:rPr>
          <w:b w:val="0"/>
          <w:i w:val="0"/>
        </w:rPr>
        <w:t>2.  pozostałe załączniki właściwe dla przedstawionego przykładu.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