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28</w:t>
      </w:r>
    </w:p>
    <w:p>
      <w:pPr>
        <w:pStyle w:val="Title"/>
      </w:pPr>
      <w:r>
        <w:t>Rozliczanie godzin pracy w okresach innych niż miesięczne</w:t>
      </w:r>
    </w:p>
    <w:p>
      <w:pPr>
        <w:pStyle w:val="Pismo–treść"/>
        <w:spacing w:after="260"/>
      </w:pPr>
      <w:r>
        <w:rPr>
          <w:color w:val="545E5D"/>
        </w:rPr>
        <w:t>Wniosek przydatny przy pracy zmianowej, sezonowej lub stanie zdrowia, gdy miesięczny rozkład jest nierealny, ale całość kary może zostać wykonana.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wykonujący karę; jednorazowo do 6 miesięcy podobną decyzję może podjąć kurator w granicach art. 63c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63b KKW; pomocniczo art. 63c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przed okresem, którego ma dotyczyć zmiana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inne okresy rozliczeniowe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63B § 1–2 I ART. 63C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„Z ważnych względów [...] sąd [...] może ustalić rozliczenie godzin [...] w innych okresach niż miesięczny, nie przekraczając okresu orzeczonej kary ani [...] łącznej liczby godzin.” Sąd powinien rozpoznać wniosek w 14 dni.</w:t>
            </w:r>
          </w:p>
        </w:tc>
      </w:tr>
    </w:tbl>
    <w:p>
      <w:pPr>
        <w:pStyle w:val="Blok–odstęp"/>
      </w:pPr>
    </w:p>
    <w:p>
      <w:r>
        <w:t>Zmienia się sposób rozliczania, nie liczba godzin ani czas trwania kary. Propozycja musi matematycznie zamykać się w okresie kary.</w:t>
      </w:r>
    </w:p>
    <w:p>
      <w:r>
        <w:t>Art. 63c pozwala kuratorowi jednorazowo zastosować podobne rozwiązanie na czas nie dłuższy niż 6 miesięcy.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ważne względy, w szczególności praca zarobkowa lub zdrowie, utrudniają miesięczne rozliczenie;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proponowany układ nie przekracza czasu kary ani łącznej liczby godzin.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oblicz łączną liczbę godzin pozostającą do wykonania i koniec kary;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rozpisz konkretne okresy i liczbę godzin, zamiast prosić o ogólną elastyczność.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grafik zmianowy lub sezonowy;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zaświadczenie pracodawcy;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zdrowia;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proponowana tabela okresów i godzin;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informacja kuratora.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zmiana nie może wydłużyć okresu kary ani zmniejszyć łącznej liczby godzin;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sąd powinien rozpoznać wniosek z art. 63b w 14 dni, ale do decyzji obowiązuje dotychczasowy harmonogram.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i adres sądu wykonującego karę]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USTALENIE INNYCH OKRESÓW ROZLICZANIA GODZIN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ustalenie rozliczania godzin w okresach [WYPEŁNIJ: np. dwumiesięcznych] zgodnie z tabelą: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zachowanie łącznej liczby [WYPEŁNIJ] godzin do końca kary w dniu [WYPEŁNIJ].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Pozostaje do wykonania [WYPEŁNIJ] godzin do dnia [WYPEŁNIJ].</w:t>
      </w:r>
    </w:p>
    <w:p>
      <w:pPr>
        <w:pStyle w:val="Pismo–treść"/>
        <w:spacing w:line="276" w:lineRule="auto" w:after="120"/>
        <w:jc w:val="both"/>
      </w:pPr>
      <w:r>
        <w:t>Ważne względy polegają na [WYPEŁNIJ: grafik / zdrowie], co potwierdza [WYPEŁNIJ].</w:t>
      </w:r>
    </w:p>
    <w:p>
      <w:pPr>
        <w:pStyle w:val="Pismo–treść"/>
        <w:spacing w:line="276" w:lineRule="auto" w:after="120"/>
        <w:jc w:val="both"/>
      </w:pPr>
      <w:r>
        <w:t>Proponowane rozliczenie: okres 1 [WYPEŁNIJ] — [WYPEŁNIJ] godzin; okres 2 [WYPEŁNIJ] — [WYPEŁNIJ] godzin; suma [WYPEŁNIJ].</w:t>
      </w:r>
    </w:p>
    <w:p>
      <w:pPr>
        <w:pStyle w:val="Pismo–treść"/>
        <w:spacing w:line="276" w:lineRule="auto" w:after="120"/>
        <w:jc w:val="both"/>
      </w:pPr>
      <w:r>
        <w:t>Rozwiązanie pozwala wykonać całość kary bez zmiany jej okresu.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grafik / dokument zdrowia;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informacja kuratora;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tabela obliczeń.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Rozliczanie godzin pracy w okresach innych niż miesięczne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