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23</w:t>
      </w:r>
    </w:p>
    <w:p>
      <w:pPr>
        <w:pStyle w:val="Title"/>
      </w:pPr>
      <w:r>
        <w:t>Wniosek o umorzenie grzywny</w:t>
      </w:r>
    </w:p>
    <w:p>
      <w:pPr>
        <w:pStyle w:val="Pismo–treść"/>
        <w:spacing w:after="260"/>
      </w:pPr>
      <w:r>
        <w:rPr>
          <w:color w:val="545E5D"/>
        </w:rPr>
        <w:t>To rozwiązanie wyjątkowe. Trzeba wykazać przyczyny niezależne powstałe po orzeczeniu oraz bezcelowość lub niemożność innych sposobów wykonania.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wykonujący orzeczenie o grzywnie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51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po powstaniu i udokumentowaniu przesłanek; uwzględnij aktualny etap egzekucji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 wskazanej dla tego wniosku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wyjątkowy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51 § 1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„Jeżeli skazany nie uiścił grzywny z powstałych po jej orzeczeniu przyczyn od niego niezależnych i wykonanie tej kary w innej drodze okazało się niemożliwe lub stało się niecelowe, a rozłożenie [...] na raty nie byłoby wystarczające, sąd może [...] grzywnę umorzyć w części, zaś wyjątkowo – również w całości.”</w:t>
            </w:r>
          </w:p>
        </w:tc>
      </w:tr>
    </w:tbl>
    <w:p>
      <w:pPr>
        <w:pStyle w:val="Blok–odstęp"/>
      </w:pPr>
    </w:p>
    <w:p>
      <w:r>
        <w:t>Przepis zawiera kilka warunków, które trzeba wykazać łącznie. Szczególnie ważne są: późniejsze i niezależne przyczyny, brak realnej innej drogi wykonania oraz niewystarczalność rat.</w:t>
      </w:r>
    </w:p>
    <w:p>
      <w:r>
        <w:t>Umorzenie części jest rozwiązaniem podstawowym w tym trybie; umorzenie całości ustawodawca określa jako wyjątkowe.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brak zapłaty wynika z przyczyn niezależnych od skazanego, które powstały po orzeczeniu;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egzekucja jest niemożliwa albo niecelowa, a raty nie wystarczą;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szczególnie uzasadnione okoliczności przemawiają za umorzeniem części, a wyjątkowo całości.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oddziel okoliczności istniejące już przy wyroku od późniejszych zdarzeń;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wyjaśnij, dlaczego nawet odpowiednio długie raty nie rozwiązują problemu i jaki jest wynik egzekucji.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zdarzenia po wyroku: choroby, niezdolności, utraty źródła utrzymania z przyczyn niezależnych;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egzekucji i majątku;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pełny budżet gospodarstwa;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historia prób zapłaty lub rat.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sama trudna sytuacja finansowa nie wyczerpuje wszystkich przesłanek art. 51 KKW;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umorzenie całości jest ustawowo wyjątkowe; żądanie trzeba stopniować i wyjaśnić.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wykonującego grzywnę]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UMORZENIE GRZYWNY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umorzenie grzywny w części [WYPEŁNIJ] zł / wyjątkowo w całości;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ewentualnie — umorzenie w części i rozłożenie pozostałej kwoty na raty, o ile sąd uzna przesłanki za spełnione.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Po orzeczeniu grzywny, w dniu [WYPEŁNIJ], nastąpiło niezależne ode mnie zdarzenie: [WYPEŁNIJ].</w:t>
      </w:r>
    </w:p>
    <w:p>
      <w:pPr>
        <w:pStyle w:val="Pismo–treść"/>
        <w:spacing w:line="276" w:lineRule="auto" w:after="120"/>
        <w:jc w:val="both"/>
      </w:pPr>
      <w:r>
        <w:t>Zdarzenie spowodowało [WYPEŁNIJ] i potwierdza je [WYPEŁNIJ].</w:t>
      </w:r>
    </w:p>
    <w:p>
      <w:pPr>
        <w:pStyle w:val="Pismo–treść"/>
        <w:spacing w:line="276" w:lineRule="auto" w:after="120"/>
        <w:jc w:val="both"/>
      </w:pPr>
      <w:r>
        <w:t>Egzekucja okazała się / byłaby [WYPEŁNIJ: niemożliwa lub niecelowa], ponieważ [WYPEŁNIJ].</w:t>
      </w:r>
    </w:p>
    <w:p>
      <w:pPr>
        <w:pStyle w:val="Pismo–treść"/>
        <w:spacing w:line="276" w:lineRule="auto" w:after="120"/>
        <w:jc w:val="both"/>
      </w:pPr>
      <w:r>
        <w:t>Raty nie byłyby wystarczające, gdyż nawet przy okresie [WYPEŁNIJ] realna zdolność płatnicza wynosi [WYPEŁNIJ].</w:t>
      </w:r>
    </w:p>
    <w:p>
      <w:pPr>
        <w:pStyle w:val="Pismo–treść"/>
        <w:spacing w:line="276" w:lineRule="auto" w:after="120"/>
        <w:jc w:val="both"/>
      </w:pPr>
      <w:r>
        <w:t>Wnoszę o zakres umorzenia odpowiadający [WYPEŁNIJ: wyliczenie].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dokument zdarzenia po wyroku;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dokumenty egzekucji;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budżet i dane majątkowe.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umorzenie grzywny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