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21</w:t>
      </w:r>
    </w:p>
    <w:p>
      <w:pPr>
        <w:pStyle w:val="Title"/>
      </w:pPr>
      <w:r>
        <w:t>Postępowanie o uchylenie zezwolenia na SDE</w:t>
      </w:r>
    </w:p>
    <w:p>
      <w:pPr>
        <w:pStyle w:val="Pismo–treść"/>
        <w:spacing w:after="260"/>
      </w:pPr>
      <w:r>
        <w:rPr>
          <w:color w:val="545E5D"/>
        </w:rPr>
        <w:t>Dwa warianty: stanowisko przed rozstrzygnięciem oraz zażalenie na uchylenie. Konsekwencją uchylenia może być zatrzymanie i doprowadzenie bez wezwania.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penitencjarny; po uchyleniu — sąd odwoławczy za pośrednictwem sądu penitencjarnego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43lm i art. 43zaa–43zad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stanowisko — niezwłocznie; zażalenie — co do zasady 7 dni według pouczenia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stanowisko albo zażalenie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43LM § 2 I ART. 43ZAA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„Na postanowienie sądu penitencjarnego o uchyleniu zezwolenia przysługuje zażalenie.” Sąd uchyla zezwolenie w ustawowo wymienionych przypadkach, lecz może odstąpić od uchylenia „w wyjątkowych przypadkach, uzasadnionych szczególnymi okolicznościami”.</w:t>
            </w:r>
          </w:p>
        </w:tc>
      </w:tr>
    </w:tbl>
    <w:p>
      <w:pPr>
        <w:pStyle w:val="Blok–odstęp"/>
      </w:pPr>
    </w:p>
    <w:p>
      <w:r>
        <w:t>Znaczenie ma dokładny rodzaj naruszenia oraz to, czy okoliczności mieszczą się w wyjątkowej klauzuli. Ogólne zapewnienie, że sytuacja się nie powtórzy, zwykle nie wystarcza.</w:t>
      </w:r>
    </w:p>
    <w:p>
      <w:r>
        <w:t>Po uchyleniu sąd poleca zatrzymanie i doprowadzenie bez wezwania; dokument wymaga pilnej analizy.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wszczął postępowanie dotyczące naruszeń SDE lub zapowiedział posiedzenie;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wydano postanowienie o uchyleniu zezwolenia i istnieją konkretne zarzuty;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wyjątkowe, szczególne okoliczności mogą mieć znaczenie dla odstąpienia od uchylenia w granicach ustawy.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uzyskaj pełną listę zarzucanych naruszeń, raporty systemu i stanowisko kuratora;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 każdego zdarzenia wpisz datę, godzinę, przyczynę, sposób kontaktu i dokument; nie pomijaj zdarzeń niekorzystnych.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raporty i korespondencja z kuratorem lub podmiotem dozorującym;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awarii, hospitalizacji, pracy lub zdarzenia nagłego;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potwierdzenia działań naprawczych i aktualny plan wykonywania SDE;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zaskarżone postanowienie — w wariancie zażalenia.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 uchyleniu sąd poleca zatrzymanie i doprowadzenie bez wezwania; sprawa wymaga pilnego działania;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wyjątek z art. 43zaa § 2 nie jest automatyczny i wymaga szczególnych, udokumentowanych okoliczności.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STANOWISKO PRZED UCHYLENIEM ZEZWOLENIA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odstąpienie od uchylenia zezwolenia na SDE z uwagi na wyjątkowy przypadek uzasadniony szczególnymi okolicznościami;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wysłuchanie skazanego i kuratora oraz dopuszczenie wskazanych dowodów;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ewentualne zastosowanie adekwatnej modyfikacji obowiązków zamiast uchylenia — jeżeli prawo i stan sprawy na to pozwalają.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Zarzucane zdarzenie: [WYPEŁNIJ: data, godzina, opis raportu].</w:t>
      </w:r>
    </w:p>
    <w:p>
      <w:pPr>
        <w:pStyle w:val="Pismo–treść"/>
        <w:spacing w:line="276" w:lineRule="auto" w:after="120"/>
        <w:jc w:val="both"/>
      </w:pPr>
      <w:r>
        <w:t>Rzeczywisty przebieg: [WYPEŁNIJ: chronologia bez pomijania faktów].</w:t>
      </w:r>
    </w:p>
    <w:p>
      <w:pPr>
        <w:pStyle w:val="Pismo–treść"/>
        <w:spacing w:line="276" w:lineRule="auto" w:after="120"/>
        <w:jc w:val="both"/>
      </w:pPr>
      <w:r>
        <w:t>Szczególne okoliczności polegają na [WYPEŁNIJ] i potwierdza je [WYPEŁNIJ].</w:t>
      </w:r>
    </w:p>
    <w:p>
      <w:pPr>
        <w:pStyle w:val="Pismo–treść"/>
        <w:spacing w:line="276" w:lineRule="auto" w:after="120"/>
        <w:jc w:val="both"/>
      </w:pPr>
      <w:r>
        <w:t>Po zdarzeniu podjąłem działania: [WYPEŁNIJ]. Ryzyko powtórzenia ogranicza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raport systemu / dokument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zeznanie lub informacja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wyżej.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odwoławczy, za pośrednictwem Sądu Okręgowego w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ZAŻALENIE NA UCHYLENIE ZEZWOLENIA NA SDE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postanowienia i odstąpienie od uchylenia zezwolenia; ewentualnie — uchylenie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w zażaleniu.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z dnia [WYPEŁNIJ], sygn. [WYPEŁNIJ].</w:t>
      </w:r>
    </w:p>
    <w:p>
      <w:pPr>
        <w:pStyle w:val="Pismo–treść"/>
        <w:spacing w:line="276" w:lineRule="auto" w:after="120"/>
        <w:jc w:val="both"/>
      </w:pPr>
      <w:r>
        <w:t>Zarzut: [WYPEŁNIJ: błąd prawny / ustalenie sprzeczne z raportem / pominięcie szczególnych okoliczności].</w:t>
      </w:r>
    </w:p>
    <w:p>
      <w:pPr>
        <w:pStyle w:val="Pismo–treść"/>
        <w:spacing w:line="276" w:lineRule="auto" w:after="120"/>
        <w:jc w:val="both"/>
      </w:pPr>
      <w:r>
        <w:t>Sąd przyjął [WYPEŁNIJ], podczas gdy dokument [WYPEŁNIJ] wskazuje [WYPEŁNIJ].</w:t>
      </w:r>
    </w:p>
    <w:p>
      <w:pPr>
        <w:pStyle w:val="Pismo–treść"/>
        <w:spacing w:line="276" w:lineRule="auto" w:after="120"/>
        <w:jc w:val="both"/>
      </w:pPr>
      <w:r>
        <w:t>Wyjątkowe okoliczności z art. 43zaa § 2 KKW polegają na [WYPEŁNIJ] i nie zostały należycie ocenione, ponieważ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zaskarżone postanowienie;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raporty i dokumenty zdarzenia.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nowe dokumenty;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odpis zażalenia — jeżeli wymagany.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Postępowanie o uchylenie zezwolenia na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