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19</w:t>
      </w:r>
    </w:p>
    <w:p>
      <w:pPr>
        <w:pStyle w:val="Title"/>
      </w:pPr>
      <w:r>
        <w:t>Wniosek o przerwę w wykonywaniu kary w SDE</w:t>
      </w:r>
    </w:p>
    <w:p>
      <w:pPr>
        <w:pStyle w:val="Pismo–treść"/>
        <w:spacing w:after="260"/>
      </w:pPr>
      <w:r>
        <w:rPr>
          <w:color w:val="545E5D"/>
        </w:rPr>
        <w:t>Przerwa w SDE oznacza formalny okres między usunięciem urządzeń a ich ponownym założeniem. Nie jest zwykłą zgodą na wyjście.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43q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przed potrzebną przerwą; przy nagłym zagrożeniu zdrowia stosuje się art. 43r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przerwę w SDE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43Q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„Jeżeli przemawiają za tym ważne względy zdrowotne lub osobiste, sąd penitencjarny może zarządzić przerwę w wykonaniu kary w systemie dozoru elektronicznego.” Przerwą jest okres między usunięciem urządzenia a ponownym założeniem lub zainstalowaniem.</w:t>
            </w:r>
          </w:p>
        </w:tc>
      </w:tr>
    </w:tbl>
    <w:p>
      <w:pPr>
        <w:pStyle w:val="Blok–odstęp"/>
      </w:pPr>
    </w:p>
    <w:p>
      <w:r>
        <w:t>Przerwa jest formalnym stanem zarządzanym przez sąd i technicznie związanym z urządzeniami. Nie należy utożsamiać jej ze zgodą kuratora na krótkie opuszczenie miejsca.</w:t>
      </w:r>
    </w:p>
    <w:p>
      <w:r>
        <w:t>Na postanowienie w przedmiocie przerwy i jej odwołania przysługuje zażalenie.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ważne względy zdrowotne lub osobiste wymagają czasowego usunięcia urządzeń i nie wystarcza zmiana harmonogramu ani zezwolenie do 7 dni;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istnieje możliwy do określenia cel, okres oraz plan ponownego rozpoczęcia dozoru.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porównaj art. 43p, 43q i 43r — wybór zależy od rodzaju i pilności sytuacji;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z lekarzem lub instytucją, czy urządzenie rzeczywiście koliduje z procedurą oraz na jaki okres.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aktualne zaświadczenie medyczne opisujące potrzebę i czas;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harmonogram leczenia lub innego szczególnie ważnego działania;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propozycja miejsca pobytu i kontaktu podczas przerwy.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może odwołać przerwę po ustaniu przyczyny, w razie używania jej niezgodnie z celem albo rażącego naruszenia prawa;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samodzielne usunięcie lub uszkodzenie urządzenia może prowadzić do poważnych konsekwencji.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ZARZĄDZENIE PRZERWY W WYKONYWANIU KARY W SDE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zarządzenie przerwy w wykonywaniu kary w SDE od [WYPEŁNIJ] do [WYPEŁNIJ] z powodu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określenie sposobu usunięcia i ponownego zainstalowania urządzeń przez uprawniony podmiot;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dopuszczenie dowodów wskazanych poniżej.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Kara w SDE jest wykonywana od [WYPEŁNIJ] pod adresem [WYPEŁNIJ].</w:t>
      </w:r>
    </w:p>
    <w:p>
      <w:pPr>
        <w:pStyle w:val="Pismo–treść"/>
        <w:spacing w:line="276" w:lineRule="auto" w:after="120"/>
        <w:jc w:val="both"/>
      </w:pPr>
      <w:r>
        <w:t>Ważne względy zdrowotne / osobiste polegają na [WYPEŁNIJ].</w:t>
      </w:r>
    </w:p>
    <w:p>
      <w:pPr>
        <w:pStyle w:val="Pismo–treść"/>
        <w:spacing w:line="276" w:lineRule="auto" w:after="120"/>
        <w:jc w:val="both"/>
      </w:pPr>
      <w:r>
        <w:t>Zmiana harmonogramu ani zezwolenie z art. 43p KKW nie wystarczą, ponieważ [WYPEŁNIJ].</w:t>
      </w:r>
    </w:p>
    <w:p>
      <w:pPr>
        <w:pStyle w:val="Pismo–treść"/>
        <w:spacing w:line="276" w:lineRule="auto" w:after="120"/>
        <w:jc w:val="both"/>
      </w:pPr>
      <w:r>
        <w:t>W czasie przerwy będę przebywać [WYPEŁNIJ], wykonywać [WYPEŁNIJ] i pozostawać w kontakcie [WYPEŁNIJ]. Przewidywana data ustania przyczyny to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aktualne zaświadczenie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harmonogram / dokument instytucji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 uzasadnieniu.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przerwę w wykonywaniu kary w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