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16</w:t>
      </w:r>
    </w:p>
    <w:p>
      <w:pPr>
        <w:pStyle w:val="Title"/>
      </w:pPr>
      <w:r>
        <w:t>Harmonogram SDE i lista miejsc poza lokalem</w:t>
      </w:r>
    </w:p>
    <w:p>
      <w:pPr>
        <w:pStyle w:val="Pismo–treść"/>
        <w:spacing w:after="260"/>
      </w:pPr>
      <w:r>
        <w:rPr>
          <w:color w:val="545E5D"/>
        </w:rPr>
        <w:t>Załącznik roboczy do wniosku. Każde wyjście powinno mieć cel, adres, czas przejazdu i dokument potwierdzający.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załącznik do wniosku o SDE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43na KKW i okoliczności z art. 43la KKW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dołączyć do wniosku; aktualizować, jeżeli plan zmienił się przed rozpoznaniem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brak opłaty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załącznik informacyjny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43NA KKW; KODEKS KARNY WYKONAWCZY, TEKST JEDNOLITY: DZ.U. Z 2026 R. POZ. 1307 — KLUCZOWY FRAGMENT</w:t>
            </w:r>
          </w:p>
          <w:p>
            <w:pPr>
              <w:spacing w:after="0" w:line="283" w:lineRule="auto"/>
            </w:pPr>
            <w:r>
              <w:t>„Sąd penitencjarny albo komisja penitencjarna określa przedziały czasu [...] w których skazany ma prawo się oddalić [...] na okres nieprzekraczający 12 godzin dziennie”, w szczególności dla pracy, opieki, nauki, terapii i niezbędnych zakupów.</w:t>
            </w:r>
          </w:p>
        </w:tc>
      </w:tr>
    </w:tbl>
    <w:p>
      <w:pPr>
        <w:pStyle w:val="Blok–odstęp"/>
      </w:pPr>
    </w:p>
    <w:p>
      <w:r>
        <w:t>Harmonogram ma umożliwić organowi ocenę potrzeb i technicznej wykonalności. Nie jest samodzielnym zezwoleniem i nie wiąże do czasu ujęcia go w decyzji.</w:t>
      </w:r>
    </w:p>
    <w:p>
      <w:r>
        <w:t>Przedziały powinny obejmować również realny dojazd oraz rozróżniać dni tygodnia.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wnioskodawca chce przedstawić wykonalny tygodniowy rozkład pobytu, pracy, nauki, terapii, opieki lub praktyk religijnych;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czas poza lokalem można powiązać z konkretnymi miejscami i dokumentami.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uwzględnij realny czas dojazdu w obie strony, zmianowość pracy i dni wolne;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twórz szerokich przedziałów „na wszelki wypadek” bez celu; sąd ocenia potrzebę i wykonalność.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grafik lub promesa pracodawcy;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plan zajęć, wizyt, terapii lub świadczeń zdrowotnych;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oświadczenie osoby wymagającej opieki;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mapa lub informacja o czasie dojazdu tylko wtedy, gdy jest istotna.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harmonogram jest propozycją; wiążący jest dopiero zakres ustalony przez organ;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zmiana planu po udzieleniu zezwolenia wymaga użycia właściwego trybu, a nie samodzielnego odstępstwa.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[załącznik do wniosku skazanego [WYPEŁNIJ]]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PROPONOWANY HARMONOGRAM WYKONYWANIA SDE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Dane podstawowe: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miejsce stałego pobytu: [WYPEŁNIJ: pełny adres, piętro, numer lokalu, sposób wejścia];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telefon skazanego: [WYPEŁNIJ]; kontakt do osoby w lokalu: [WYPEŁNIJ];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sposób dojazdu i typowy czas: [WYPEŁNIJ].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Poniedziałek: [WYPEŁNIJ: od–do, cel, adres, przejazd].</w:t>
      </w:r>
    </w:p>
    <w:p>
      <w:pPr>
        <w:pStyle w:val="Pismo–treść"/>
        <w:spacing w:line="276" w:lineRule="auto" w:after="120"/>
        <w:jc w:val="both"/>
      </w:pPr>
      <w:r>
        <w:t>Wtorek: [WYPEŁNIJ: od–do, cel, adres, przejazd].</w:t>
      </w:r>
    </w:p>
    <w:p>
      <w:pPr>
        <w:pStyle w:val="Pismo–treść"/>
        <w:spacing w:line="276" w:lineRule="auto" w:after="120"/>
        <w:jc w:val="both"/>
      </w:pPr>
      <w:r>
        <w:t>Środa: [WYPEŁNIJ: od–do, cel, adres, przejazd].</w:t>
      </w:r>
    </w:p>
    <w:p>
      <w:pPr>
        <w:pStyle w:val="Pismo–treść"/>
        <w:spacing w:line="276" w:lineRule="auto" w:after="120"/>
        <w:jc w:val="both"/>
      </w:pPr>
      <w:r>
        <w:t>Czwartek: [WYPEŁNIJ: od–do, cel, adres, przejazd].</w:t>
      </w:r>
    </w:p>
    <w:p>
      <w:pPr>
        <w:pStyle w:val="Pismo–treść"/>
        <w:spacing w:line="276" w:lineRule="auto" w:after="120"/>
        <w:jc w:val="both"/>
      </w:pPr>
      <w:r>
        <w:t>Piątek: [WYPEŁNIJ: od–do, cel, adres, przejazd].</w:t>
      </w:r>
    </w:p>
    <w:p>
      <w:pPr>
        <w:pStyle w:val="Pismo–treść"/>
        <w:spacing w:line="276" w:lineRule="auto" w:after="120"/>
        <w:jc w:val="both"/>
      </w:pPr>
      <w:r>
        <w:t>Sobota: [WYPEŁNIJ: od–do, cel, adres, przejazd].</w:t>
      </w:r>
    </w:p>
    <w:p>
      <w:pPr>
        <w:pStyle w:val="Pismo–treść"/>
        <w:spacing w:line="276" w:lineRule="auto" w:after="120"/>
        <w:jc w:val="both"/>
      </w:pPr>
      <w:r>
        <w:t>Niedziela: [WYPEŁNIJ: od–do, cel, adres, przejazd].</w:t>
      </w:r>
    </w:p>
    <w:p>
      <w:pPr>
        <w:pStyle w:val="Pismo–treść"/>
        <w:spacing w:line="276" w:lineRule="auto" w:after="120"/>
        <w:jc w:val="both"/>
      </w:pPr>
      <w:r>
        <w:t>Lista miejsc: 1) [adres + cel + osoba kontaktowa]; 2) [adres + cel + osoba kontaktowa]; 3) [adres + cel + osoba kontaktowa].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[WYPEŁNIJ: dokument potwierdzający każdy stały cel wyjścia].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skazanego]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potwierdzenia harmonogramu.</w:t>
      </w:r>
    </w:p>
    <w:sectPr w:rsidR="00FC693F" w:rsidRPr="0006063C" w:rsidSect="00034616">
      <w:headerReference w:type="default" r:id="rId11"/>
      <w:footerReference w:type="default" r:id="rId12"/>
      <w:pgSz w:w="11906" w:h="16838"/>
      <w:pgMar w:top="964" w:right="1361" w:bottom="737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SDE i lista miejsc poza lokalem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