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12</w:t>
      </w:r>
    </w:p>
    <w:p>
      <w:pPr>
        <w:pStyle w:val="Title"/>
      </w:pPr>
      <w:r>
        <w:t>Skarga na decyzję organu postępowania wykonawczego</w:t>
      </w:r>
    </w:p>
    <w:p>
      <w:pPr>
        <w:pStyle w:val="Pismo–treść"/>
        <w:spacing w:after="260"/>
      </w:pPr>
      <w:r>
        <w:rPr>
          <w:color w:val="545E5D"/>
        </w:rPr>
        <w:t>Skarga z art. 7 KKW służy kontroli zgodności decyzji z prawem. Nie jest ogólną skargą na niesprawiedliwość lub nieuprzejme zachowanie.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właściwy sąd; skargę wnosi się za pośrednictwem organu, który wydał decyzję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7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7 dni od ogłoszenia albo doręczenia decyzji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skarga oparta na zarzucie niezgodności z prawem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7 § 1, 3 I 4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„Skazany może zaskarżyć do sądu decyzję organu [...] z powodu jej niezgodności z prawem [...]. Skargę wnosi się do organu, który wydał zaskarżoną decyzję, w terminie 7 dni [...].”</w:t>
            </w:r>
          </w:p>
        </w:tc>
      </w:tr>
    </w:tbl>
    <w:p>
      <w:pPr>
        <w:pStyle w:val="Blok–odstęp"/>
      </w:pPr>
    </w:p>
    <w:p>
      <w:r>
        <w:t>Skarga dotyczy legalności, a więc trzeba wskazać naruszony przepis i sposób naruszenia. Sama niekorzystność decyzji albo spór o jej celowość nie wystarcza.</w:t>
      </w:r>
    </w:p>
    <w:p>
      <w:r>
        <w:t>Pismo składa się za pośrednictwem organu, który może uwzględnić skargę albo przekazać ją sądowi.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organ wymieniony w KKW wydał decyzję dotyczącą skazanego;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zarzut polega na naruszeniu konkretnego przepisu, przekroczeniu kompetencji, niezachowaniu procedury lub zastosowaniu normy w sposób sprzeczny z prawem.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kwestionowane pismo jest decyzją podlegającą art. 7 KKW, a nie czynnością faktyczną, odpowiedzią na prośbę albo orzeczeniem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zapisz datę ogłoszenia lub doręczenia i nazwę organu, przez który skargę trzeba wnieść.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kopia decyzji;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daty ogłoszenia lub doręczenia;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potwierdzające zarzut prawny.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skarga przysługuje tylko z powodu niezgodności decyzji z prawem; polemika z jej celowością może być niewystarczająca;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wniesienie skargi nie wstrzymuje wykonania decyzji, chyba że właściwy organ lub sąd postanowi inaczej.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[właściwy sąd, za pośrednictwem [nazwa organu, który wydał decyzję]]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SKARGA NA DECYZJĘ ORGANU POSTĘPOWANIA WYKONAWCZEGO</w:t>
      </w:r>
    </w:p>
    <w:p>
      <w:pPr>
        <w:pStyle w:val="Pismo–małe"/>
        <w:spacing w:after="160"/>
        <w:jc w:val="center"/>
      </w:pPr>
      <w:r>
        <w:t>wnoszona za pośrednictwem organu, który wydał decyzję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uchylenie decyzji [WYPEŁNIJ: organ, data, numer lub opis] jako niezgodnej z prawem;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[jeżeli jest pilne i uzasadnione: wstrzymanie wykonania zaskarżonej decyzji do czasu rozpoznania skargi].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Decyzję ogłoszono / doręczono mi w dniu [WYPEŁNIJ]. Skargę wnoszę w terminie.</w:t>
      </w:r>
    </w:p>
    <w:p>
      <w:pPr>
        <w:pStyle w:val="Pismo–treść"/>
        <w:spacing w:line="276" w:lineRule="auto" w:after="120"/>
        <w:jc w:val="both"/>
      </w:pPr>
      <w:r>
        <w:t>Niezgodność z prawem polega na naruszeniu [WYPEŁNIJ: konkretny przepis], ponieważ organ [WYPEŁNIJ: dokładnie opisz działanie lub zaniechanie].</w:t>
      </w:r>
    </w:p>
    <w:p>
      <w:pPr>
        <w:pStyle w:val="Pismo–treść"/>
        <w:spacing w:line="276" w:lineRule="auto" w:after="120"/>
        <w:jc w:val="both"/>
      </w:pPr>
      <w:r>
        <w:t>Z przepisu wynika [WYPEŁNIJ: wymaganie prawne]. Tymczasem w mojej sprawie [WYPEŁNIJ: fakt wynikający z decyzji lub akt].</w:t>
      </w:r>
    </w:p>
    <w:p>
      <w:pPr>
        <w:pStyle w:val="Pismo–treść"/>
        <w:spacing w:line="276" w:lineRule="auto" w:after="120"/>
        <w:jc w:val="both"/>
      </w:pPr>
      <w:r>
        <w:t>Naruszenie miało znaczenie dla treści decyzji, gdyż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zaskarżona decyzja;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dokument] — na okoliczność [WYPEŁNIJ].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kopia decyzji;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dokumenty wymienione w uzasadnieniu.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Skarga na decyzję organu postępowania wykonawczego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