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08</w:t>
      </w:r>
    </w:p>
    <w:p>
      <w:pPr>
        <w:pStyle w:val="Title"/>
      </w:pPr>
      <w:r>
        <w:t>Wniosek o warunkowe przedterminowe zwolnienie</w:t>
      </w:r>
    </w:p>
    <w:p>
      <w:pPr>
        <w:pStyle w:val="Pismo–treść"/>
        <w:spacing w:after="260"/>
      </w:pPr>
      <w:r>
        <w:rPr>
          <w:color w:val="545E5D"/>
        </w:rPr>
        <w:t>O wyniku nie decyduje sama część odbytej kary. Kluczowa jest aktualna prognoza kryminologiczna oparta na sprawdzalnych faktach.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penitencjarny właściwy dla miejsca osadzenia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77–79 Kodeksu karnego oraz art. 159–162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po osiągnięciu ustawowego minimum; datę trzeba obliczyć z akt wykonawczych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45 zł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rozpoznawany na posiedzeniu w jednostce penitencjarnej lub sądzie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77 § 1 KK; KODEKS KARNY, TEKST JEDNOLITY: DZ.U. Z 2026 R. POZ. 1342 — KLUCZOWY FRAGMENT</w:t>
            </w:r>
          </w:p>
          <w:p>
            <w:pPr>
              <w:spacing w:after="0" w:line="283" w:lineRule="auto"/>
            </w:pPr>
            <w:r>
              <w:t>„Skazanego [...] sąd może warunkowo zwolnić [...] tylko wówczas, gdy jego postawa, właściwości i warunki osobiste, okoliczności popełnienia przestępstwa oraz zachowanie [...] uzasadniają przekonanie, że skazany po zwolnieniu [...] będzie [...] przestrzegał porządku prawnego.”</w:t>
            </w:r>
          </w:p>
        </w:tc>
      </w:tr>
    </w:tbl>
    <w:p>
      <w:pPr>
        <w:pStyle w:val="Blok–odstęp"/>
      </w:pPr>
    </w:p>
    <w:p>
      <w:r>
        <w:t>Przepis wymaga prognozy dotyczącej przyszłego zachowania. Osiągnięcie minimum czasowego jest warunkiem wstępnym, a nie argumentem rozstrzygającym.</w:t>
      </w:r>
    </w:p>
    <w:p>
      <w:r>
        <w:t>Opłata 45 zł wynika z art. 15 ust. 1 pkt 3 ustawy o opłatach w sprawach karnych.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upłynął wymagany okres kary, a przepisy szczególne lub wyrok nie wyłączają możliwości zwolnienia;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przebieg wykonywania kary, postawa, właściwości i warunki osobiste oraz plan po zwolnieniu dają podstawę do dodatniej prognozy.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uzyskaj z administracji jednostki informację o dacie nabycia uprawnienia do ubiegania się o WPZ; nie licz jej wyłącznie z kalendarza;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poprzednie odmowy i okres, po którym kolejny wniosek może być rozpoznany;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przygotuj możliwy do zweryfikowania plan mieszkania, pracy, leczenia, relacji i wykonywania obowiązków.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promesa zatrudnienia albo konkretna informacja o źródle utrzymania;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zgoda osoby dysponującej lokalem i dane miejsca pobytu;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terapii, leczenia, nauki, naprawienia szkody lub alimentów;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dowód opłaty.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brak kar dyscyplinarnych sam w sobie nie wystarcza; sąd bada całokształt przesłanek z art. 77 KK;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deklaruj pracy, mieszkania lub terapii bez realnego potwierdzenia i zgody właściwych osób.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Okręgowy w [WYPEŁNIJ], Wydział Penitencjarny]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WARUNKOWE PRZEDTERMINOWE ZWOLNIENIE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warunkowe zwolnienie mnie z odbycia reszty kary / kar objętych postępowaniem;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ustalenie okresu próby i obowiązków adekwatnych do rozpoznanych potrzeb i ryzyk;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dopuszczenie dowodów wskazanych w uzasadnieniu.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Odbywam karę w Zakładzie Karnym w [WYPEŁNIJ]. Z informacji administracji jednostki wynika, że ustawowe minimum przypadało w dniu [WYPEŁNIJ].</w:t>
      </w:r>
    </w:p>
    <w:p>
      <w:pPr>
        <w:pStyle w:val="Pismo–treść"/>
        <w:spacing w:line="276" w:lineRule="auto" w:after="120"/>
        <w:jc w:val="both"/>
      </w:pPr>
      <w:r>
        <w:t>W czasie wykonywania kary: [WYPEŁNIJ: zatrudnienie, nauka, terapia, nagrody, kary, zachowanie — pełny i uczciwy obraz].</w:t>
      </w:r>
    </w:p>
    <w:p>
      <w:pPr>
        <w:pStyle w:val="Pismo–treść"/>
        <w:spacing w:line="276" w:lineRule="auto" w:after="120"/>
        <w:jc w:val="both"/>
      </w:pPr>
      <w:r>
        <w:t>Moja postawa wobec czynu i jego następstw wyraża się w [WYPEŁNIJ: konkretne działania, nie ogólna deklaracja].</w:t>
      </w:r>
    </w:p>
    <w:p>
      <w:pPr>
        <w:pStyle w:val="Pismo–treść"/>
        <w:spacing w:line="276" w:lineRule="auto" w:after="120"/>
        <w:jc w:val="both"/>
      </w:pPr>
      <w:r>
        <w:t>Po zwolnieniu będę mieszkać [WYPEŁNIJ], utrzymywać się z [WYPEŁNIJ] oraz kontynuować [WYPEŁNIJ]. Ryzyka dotyczące [WYPEŁNIJ] będą ograniczane przez [WYPEŁNIJ].</w:t>
      </w:r>
    </w:p>
    <w:p>
      <w:pPr>
        <w:pStyle w:val="Pismo–treść"/>
        <w:spacing w:line="276" w:lineRule="auto" w:after="120"/>
        <w:jc w:val="both"/>
      </w:pPr>
      <w:r>
        <w:t>Plan został uzgodniony z [WYPEŁNIJ] i potwierdzają go dokumenty załączone do wniosku.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opinia o przebiegu kary i dane z akt osobopoznawczych;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promesa / umowa / oświadczenie dotyczące pracy i miejsca pobytu;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[WYPEŁNIJ: dokument terapii, naprawienia szkody, obowiązków rodzinnych].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planu po zwolnieniu;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dowód opłaty.</w:t>
      </w:r>
    </w:p>
    <w:p>
      <w:pPr>
        <w:sectPr>
          <w:headerReference w:type="default" r:id="rId11"/>
          <w:footerReference w:type="default" r:id="rId12"/>
          <w:pgSz w:w="11906" w:h="16838"/>
          <w:pgMar w:top="964" w:right="1361" w:bottom="737" w:left="1361" w:header="454" w:footer="454" w:gutter="0"/>
          <w:cols w:space="720"/>
          <w:docGrid w:linePitch="360"/>
        </w:sectPr>
      </w:pPr>
    </w:p>
    <w:p>
      <w:pPr>
        <w:spacing w:after="80"/>
        <w:jc w:val="center"/>
      </w:pPr>
      <w:r>
        <w:rPr>
          <w:rFonts w:ascii="Liberation Sans" w:hAnsi="Liberation Sans" w:eastAsia="Liberation Sans"/>
          <w:b/>
          <w:color w:val="7F2838"/>
          <w:sz w:val="21"/>
        </w:rPr>
        <w:t>MODELOWY PRZYKŁAD WYPEŁNIONEGO PISMA</w:t>
      </w:r>
    </w:p>
    <w:p>
      <w:pPr>
        <w:pStyle w:val="Pismo–małe"/>
        <w:spacing w:after="240"/>
        <w:jc w:val="center"/>
      </w:pPr>
      <w:r>
        <w:t>Wszystkie osoby, adresy, sygnatury i zdarzenia opisane poniżej są fikcyjne. Przykład pokazuje, jak połączyć twierdzenia z dowodami i przedstawić plan. Nie stanowi gotowej treści dla innej sprawy.</w:t>
      </w:r>
    </w:p>
    <w:p>
      <w:pPr>
        <w:pStyle w:val="Pismo–treść"/>
        <w:spacing w:after="60"/>
        <w:ind w:left="4422"/>
        <w:jc w:val="right"/>
      </w:pPr>
      <w:r>
        <w:t>Łódź, 28 października 2026 r.</w:t>
      </w:r>
    </w:p>
    <w:p>
      <w:pPr>
        <w:pStyle w:val="Pismo–treść"/>
        <w:spacing w:after="60"/>
        <w:ind w:right="3685"/>
        <w:jc w:val="left"/>
      </w:pPr>
      <w:r>
        <w:rPr>
          <w:b/>
        </w:rPr>
        <w:t>Skazany:</w:t>
        <w:br/>
      </w:r>
      <w:r>
        <w:t>Marek Przykładowy</w:t>
        <w:br/>
        <w:t>Zakład Karny w Łowiczu</w:t>
        <w:br/>
        <w:t>PESEL: 00000000000 (dane fikcyjne)</w:t>
      </w:r>
    </w:p>
    <w:p>
      <w:pPr>
        <w:pStyle w:val="Pismo–treść"/>
        <w:spacing w:after="100"/>
        <w:ind w:right="2551"/>
        <w:jc w:val="left"/>
      </w:pPr>
      <w:r>
        <w:rPr>
          <w:b/>
        </w:rPr>
        <w:t xml:space="preserve">Sygnatura akt: </w:t>
      </w:r>
      <w:r>
        <w:t>VI Kow 000/26 (sygnatura fikcyjna)</w:t>
      </w:r>
    </w:p>
    <w:p>
      <w:pPr>
        <w:pStyle w:val="Pismo–treść"/>
        <w:spacing w:after="160"/>
        <w:ind w:left="3969"/>
        <w:jc w:val="right"/>
      </w:pPr>
      <w:r>
        <w:rPr>
          <w:b/>
        </w:rPr>
        <w:t>Do:</w:t>
        <w:br/>
      </w:r>
      <w:r>
        <w:t>Sąd Okręgowy w Łodzi</w:t>
        <w:br/>
        <w:t>Wydział Penitencjarny</w:t>
      </w:r>
    </w:p>
    <w:p>
      <w:pPr>
        <w:spacing w:before="80" w:after="10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WARUNKOWE PRZEDTERMINOWE ZWOLNIENIE</w:t>
      </w:r>
    </w:p>
    <w:p>
      <w:pPr>
        <w:pStyle w:val="Pismo–treść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warunkowe zwolnienie mnie z odbycia reszty kary 3 lat pozbawienia wolności, orzeczonej wyrokiem z dnia 5 grudnia 2023 r., sygn. IV K 000/23;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oddanie mnie w okresie próby pod dozór kuratora sądowego oraz nałożenie obowiązków: wykonywania stałej pracy, kontynuowania terapii uzależnienia behawioralnego i dalszego wykonywania zobowiązania do naprawienia szkody;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dopuszczenie i przeprowadzenie dowodów wskazanych w uzasadnieniu oraz zwrócenie się do administracji zakładu karnego o aktualną opinię i prognozę kryminologiczno-społeczną.</w:t>
      </w:r>
    </w:p>
    <w:p>
      <w:pPr>
        <w:pStyle w:val="Heading2"/>
      </w:pPr>
      <w:r>
        <w:t>Uzasadnienie</w:t>
      </w:r>
    </w:p>
    <w:p>
      <w:pPr>
        <w:pStyle w:val="Pismo–treść"/>
        <w:spacing w:line="288" w:lineRule="auto" w:after="160"/>
        <w:ind w:firstLine="454"/>
        <w:jc w:val="both"/>
      </w:pPr>
      <w:r>
        <w:t>Karę 3 lat pozbawienia wolności odbywam od 10 marca 2024 r. Jej koniec przypada 9 marca 2027 r. Z aktualnego obliczenia kary wynika, że wymagane minimum zostało osiągnięte 9 września 2025 r. Wyrokiem nie wyznaczono surowszego ograniczenia do skorzystania z warunkowego zwolnienia, nie zostałem też skazany w warunkach recydywy określonych w art. 64 Kodeksu karnego.</w:t>
      </w:r>
    </w:p>
    <w:p>
      <w:pPr>
        <w:pStyle w:val="Pismo–treść"/>
        <w:spacing w:line="288" w:lineRule="auto" w:after="160"/>
        <w:ind w:firstLine="454"/>
        <w:jc w:val="both"/>
      </w:pPr>
      <w:r>
        <w:t>Zostałem skazany za przestępstwo przeciwko mieniu popełnione w okresie nasilonego hazardu i ukrywania zadłużenia przed rodziną. Nie pomniejszam szkody ani nie przerzucam odpowiedzialności na uzależnienie. Obecnie rozumiem, że bezpośrednią przyczyną czynu były moje decyzje: zaciąganie kolejnych zobowiązań, kłamstwa dotyczące finansów i próba szybkiego pozyskania pieniędzy kosztem pokrzywdzonego.</w:t>
      </w:r>
    </w:p>
    <w:p>
      <w:pPr>
        <w:pStyle w:val="Pismo–treść"/>
        <w:spacing w:line="288" w:lineRule="auto" w:after="160"/>
        <w:ind w:firstLine="454"/>
        <w:jc w:val="both"/>
      </w:pPr>
      <w:r>
        <w:t>Początek odbywania kary nie przebiegał bez zastrzeżeń. W kwietniu 2024 r. wymierzono mi karę dyscyplinarną za posiadanie niedozwolonego telefonu. Nie ukrywam tego zdarzenia. Od maja 2024 r. nie byłem karany dyscyplinarnie, otrzymałem sześć nagród regulaminowych, a od sierpnia 2024 r. wykonuję odpłatną pracę w zakładzie produkcyjnym. Z opinii wychowawcy wynika, że obowiązki wykonuję regularnie, nie wchodzę w konflikty i prawidłowo reaguję na polecenia.</w:t>
      </w:r>
    </w:p>
    <w:p>
      <w:pPr>
        <w:pStyle w:val="Pismo–treść"/>
        <w:spacing w:line="288" w:lineRule="auto" w:after="160"/>
        <w:ind w:firstLine="454"/>
        <w:jc w:val="both"/>
      </w:pPr>
      <w:r>
        <w:t>W okresie od czerwca do grudnia 2024 r. ukończyłem program terapii uzależnienia od hazardu, a następnie uczestniczyłem w grupie zapobiegania nawrotom. W ramach terapii sporządziłem plan rozpoznawania sytuacji ryzykownych: dostępu do szybkich pożyczek, ukrywania wydatków, kontaktu z osobami związanymi z grą i pozostawania bez stałego planu dnia. Potrafię wskazać konkretne działania ochronne, a nie jedynie zadeklarować, że ponownie nie popełnię przestępstwa.</w:t>
      </w:r>
    </w:p>
    <w:p>
      <w:pPr>
        <w:pStyle w:val="Pismo–treść"/>
        <w:spacing w:line="288" w:lineRule="auto" w:after="160"/>
        <w:ind w:firstLine="454"/>
        <w:jc w:val="both"/>
      </w:pPr>
      <w:r>
        <w:t>Z wynagrodzenia za pracę i wpłat rodziny przekazałem pokrzywdzonemu łącznie 22 000 zł z zasądzonej kwoty 30 000 zł. Pozostałe 8 000 zł zamierzam spłacać po 1 000 zł miesięcznie z wynagrodzenia za pracę po zwolnieniu. Dołączam potwierdzenia dotychczasowych wpłat oraz pisemny harmonogram dalszej spłaty.</w:t>
      </w:r>
    </w:p>
    <w:p>
      <w:pPr>
        <w:pStyle w:val="Pismo–treść"/>
        <w:spacing w:line="288" w:lineRule="auto" w:after="160"/>
        <w:ind w:firstLine="454"/>
        <w:jc w:val="both"/>
      </w:pPr>
      <w:r>
        <w:t>Po zwolnieniu będę mieszkał u siostry przy ul. Przykładowej 30/6 w Łodzi. Siostra jest najemcą lokalu, wyraziła zgodę na moje zamieszkanie i zna warunki planu. Pracodawca Przykład-Serwis sp. z o.o. zadeklarował zatrudnienie mnie na podstawie umowy o pracę od pierwszego dnia roboczego po zwolnieniu, w godzinach 7.00–15.00, z wynagrodzeniem pozwalającym na utrzymanie i dalszą spłatę szkody.</w:t>
      </w:r>
    </w:p>
    <w:p>
      <w:pPr>
        <w:pStyle w:val="Pismo–treść"/>
        <w:spacing w:line="288" w:lineRule="auto" w:after="160"/>
        <w:ind w:firstLine="454"/>
        <w:jc w:val="both"/>
      </w:pPr>
      <w:r>
        <w:t>Poradnia terapii uzależnień wyznaczyła mi konsultację w ciągu siedmiu dni od zwolnienia i przygotowała plan cotygodniowych spotkań przez co najmniej sześć miesięcy. Zgadzam się na dozór kuratora, kontrolę wykonywania pracy i terapii oraz obowiązek informowania o zmianie miejsca pobytu. Zamknąłem rachunki wykorzystywane do gry, a siostrze udzielę wglądu w harmonogram spłat i podstawowe rozliczenia domowe.</w:t>
      </w:r>
    </w:p>
    <w:p>
      <w:pPr>
        <w:pStyle w:val="Pismo–treść"/>
        <w:spacing w:line="288" w:lineRule="auto" w:after="160"/>
        <w:ind w:firstLine="454"/>
        <w:jc w:val="both"/>
      </w:pPr>
      <w:r>
        <w:t>Plan odnosi się do czynników, które poprzedzały przestępstwo: niestabilnych finansów, hazardu, braku kontroli nad zadłużeniem i izolowania się od rodziny. Każdemu z tych ryzyk odpowiada sprawdzalny mechanizm: stała praca, terapia, dozór, jawny plan spłaty oraz stabilne miejsce pobytu. Dokumenty nie gwarantują prawidłowego zachowania, ale umożliwiają jego bieżącą kontrolę.</w:t>
      </w:r>
    </w:p>
    <w:p>
      <w:pPr>
        <w:pStyle w:val="Pismo–treść"/>
        <w:spacing w:line="288" w:lineRule="auto" w:after="160"/>
        <w:ind w:firstLine="454"/>
        <w:jc w:val="both"/>
      </w:pPr>
      <w:r>
        <w:t>Przebieg kary, wykonane działania naprawcze i przygotowany plan pozwalają przyjąć, że dalsze cele kary mogą być realizowane w warunkach kontrolowanej próby. Wniosek nie opiera się wyłącznie na czasie odbytym w zakładzie karnym ani na braku ostatnich kar dyscyplinarnych, lecz na zmianie postawy i na konkretnych warunkach ograniczających ryzyko ponownego naruszenia prawa.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1.  </w:t>
      </w:r>
      <w:r>
        <w:t>aktualne obliczenie kary — na okoliczność dat rozpoczęcia, zakończenia i osiągnięcia minimum;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2.  </w:t>
      </w:r>
      <w:r>
        <w:t>opinia administracji zakładu karnego, wykaz nagród i kar oraz informacja o zatrudnieniu — na okoliczność przebiegu wykonywania kary;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3.  </w:t>
      </w:r>
      <w:r>
        <w:t>zaświadczenia z programu terapii i grupy zapobiegania nawrotom — na okoliczność wykonanej pracy terapeutycznej;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4.  </w:t>
      </w:r>
      <w:r>
        <w:t>potwierdzenia wpłat na rzecz pokrzywdzonego i harmonogram dalszej spłaty — na okoliczność wykonywania obowiązku naprawienia szkody;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5.  </w:t>
      </w:r>
      <w:r>
        <w:t>promesa zatrudnienia Przykład-Serwis sp. z o.o. — na okoliczność realnego źródła utrzymania;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6.  </w:t>
      </w:r>
      <w:r>
        <w:t>oświadczenie siostry i dokument dotyczący lokalu — na okoliczność miejsca stałego pobytu;</w:t>
      </w:r>
    </w:p>
    <w:p>
      <w:pPr>
        <w:pStyle w:val="Pismo–treść"/>
        <w:spacing w:line="276" w:lineRule="auto" w:after="80"/>
        <w:ind w:left="454" w:hanging="454"/>
        <w:jc w:val="both"/>
      </w:pPr>
      <w:r>
        <w:rPr>
          <w:b/>
        </w:rPr>
        <w:t xml:space="preserve">7.  </w:t>
      </w:r>
      <w:r>
        <w:t>zaświadczenie poradni z terminem pierwszej konsultacji i planem spotkań — na okoliczność ciągłości terapii.</w:t>
      </w:r>
    </w:p>
    <w:p>
      <w:pPr>
        <w:pStyle w:val="Pismo–treść"/>
        <w:spacing w:after="160"/>
        <w:jc w:val="both"/>
      </w:pPr>
      <w:r>
        <w:t>Mając na uwadze całokształt powyższych okoliczności, wnoszę jak na wstępie.</w:t>
      </w:r>
    </w:p>
    <w:p>
      <w:pPr>
        <w:pStyle w:val="Pismo–treść"/>
        <w:spacing w:before="160"/>
        <w:jc w:val="right"/>
      </w:pPr>
      <w:r>
        <w:t>Marek Przykładowy</w:t>
        <w:br/>
        <w:t>(podpis — przykład)</w:t>
      </w:r>
    </w:p>
    <w:p>
      <w:pPr>
        <w:pStyle w:val="Heading2"/>
        <w:keepNext/>
      </w:pPr>
      <w:r>
        <w:t>Załączniki</w:t>
      </w:r>
    </w:p>
    <w:p>
      <w:pPr>
        <w:pStyle w:val="Pismo–treść"/>
        <w:keepNext/>
        <w:spacing w:line="276" w:lineRule="auto" w:after="60"/>
        <w:ind w:left="454" w:hanging="454"/>
        <w:jc w:val="both"/>
      </w:pPr>
      <w:r>
        <w:rPr>
          <w:b/>
        </w:rPr>
        <w:t xml:space="preserve">1.  </w:t>
      </w:r>
      <w:r>
        <w:t>dokumenty wymienione w części „Dowody i dokumenty”;</w:t>
      </w:r>
    </w:p>
    <w:p>
      <w:pPr>
        <w:pStyle w:val="Pismo–treść"/>
        <w:keepNext/>
        <w:spacing w:line="276" w:lineRule="auto" w:after="60"/>
        <w:ind w:left="454" w:hanging="454"/>
        <w:jc w:val="both"/>
      </w:pPr>
      <w:r>
        <w:rPr>
          <w:b/>
        </w:rPr>
        <w:t xml:space="preserve">2.  </w:t>
      </w:r>
      <w:r>
        <w:t>dowód uiszczenia opłaty od wniosku;</w:t>
      </w:r>
    </w:p>
    <w:p>
      <w:pPr>
        <w:pStyle w:val="Pismo–treść"/>
        <w:spacing w:line="276" w:lineRule="auto" w:after="60"/>
        <w:ind w:left="454" w:hanging="454"/>
        <w:jc w:val="both"/>
      </w:pPr>
      <w:r>
        <w:rPr>
          <w:b/>
        </w:rPr>
        <w:t xml:space="preserve">3.  </w:t>
      </w:r>
      <w:r>
        <w:t>odpis wniosku z załącznikami.</w:t>
      </w:r>
    </w:p>
    <w:sectPr w:rsidR="00FC693F" w:rsidRPr="0006063C" w:rsidSect="00034616">
      <w:headerReference w:type="default" r:id="rId13"/>
      <w:footerReference w:type="default" r:id="rId14"/>
      <w:pgSz w:w="11906" w:h="16838"/>
      <w:pgMar w:top="964" w:right="1361" w:bottom="850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Przykład pokazuje konstrukcję argumentacji — nie kopiuj go do innej sprawy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PRZYKŁAD WYPEŁNIENIA · DANE I SYGNATURY SĄ FIKCYJNE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