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06</w:t>
      </w:r>
    </w:p>
    <w:p>
      <w:pPr>
        <w:pStyle w:val="Title"/>
      </w:pPr>
      <w:r>
        <w:t>Wniosek o dalszą przerwę w wykonaniu kary</w:t>
      </w:r>
    </w:p>
    <w:p>
      <w:pPr>
        <w:pStyle w:val="Pismo–treść"/>
        <w:spacing w:after="260"/>
      </w:pPr>
      <w:r>
        <w:rPr>
          <w:color w:val="545E5D"/>
        </w:rPr>
        <w:t>Kolejny wniosek wymaga wykazania, że przeszkoda nadal istnieje. Nie wystarczy powtórzyć poprzedniego uzasadnienia.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penitencjarny, który udzielił pierwszej przerwy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153 § 5 w zw. z art. 153 § 1–3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odpowiednio wcześnie przed końcem aktualnej przerwy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ustawa wskazuje 60 zł od wniosku o udzielenie przerwy; sposób pobrania przy dalszej przerwie potwierdź w sądzie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kontynuację przerwy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153 § 5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„Sądem penitencjarnym właściwym miejscowo do udzielenia dalszych przerw jest sąd, który udzielił pierwszej przerwy.”</w:t>
            </w:r>
          </w:p>
        </w:tc>
      </w:tr>
    </w:tbl>
    <w:p>
      <w:pPr>
        <w:pStyle w:val="Blok–odstęp"/>
      </w:pPr>
    </w:p>
    <w:p>
      <w:r>
        <w:t>Dalsza przerwa nie jest automatycznym przedłużeniem. Sąd ponownie bada, czy przeszkoda istnieje i czy skazany wykorzystuje przerwę zgodnie z celem.</w:t>
      </w:r>
    </w:p>
    <w:p>
      <w:r>
        <w:t>Pismo musi pokazać stan obecny, wykonane czynności i realny termin zakończenia celu, a nie kopiować dawne uzasadnienie.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trwa udzielona przez sąd przerwa, a przyczyna nie ustała albo pojawiła się nowa ustawowo istotna okoliczność;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istnieją aktualne dokumenty pokazujące stan na dzień składania kolejnego wniosku.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dokładną datę końca przerwy oraz sąd, który udzielił pierwszej przerwy;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porównaj stan opisany poprzednio z obecnym i wskaż, co się zmieniło, co wykonano i czego nie udało się zakończyć.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poprzednie postanowienie o przerwie;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aktualna, nie tylko historyczna dokumentacja;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dowody wykonania planu z poprzedniego wniosku;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harmonogram czynności pozostających do wykonania.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wniosek nie przedłuża automatycznie przerwy; bez nowego rozstrzygnięcia skazany ma obowiązek powrotu w terminie;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ukrywaj niewykonania obowiązków ani zmiany celu przerwy — wyjaśnij je i udokumentuj.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 — sąd pierwszej przerwy]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UDZIELENIE DALSZEJ PRZERWY W WYKONANIU KARY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udzielenie dalszej przerwy w wykonaniu kary na okres [WYPEŁNIJ], liczony od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w uzasadnieniu;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pilne rozpoznanie wniosku przed upływem dotychczasowej przerwy w dniu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Postanowieniem z dnia [WYPEŁNIJ], sygn. [WYPEŁNIJ], udzielono mi przerwy do dnia [WYPEŁNIJ] z powodu [WYPEŁNIJ].</w:t>
      </w:r>
    </w:p>
    <w:p>
      <w:pPr>
        <w:pStyle w:val="Pismo–treść"/>
        <w:spacing w:line="276" w:lineRule="auto" w:after="120"/>
        <w:jc w:val="both"/>
      </w:pPr>
      <w:r>
        <w:t>W czasie przerwy wykonałem następujące czynności: [WYPEŁNIJ: daty, działania, wyniki].</w:t>
      </w:r>
    </w:p>
    <w:p>
      <w:pPr>
        <w:pStyle w:val="Pismo–treść"/>
        <w:spacing w:line="276" w:lineRule="auto" w:after="120"/>
        <w:jc w:val="both"/>
      </w:pPr>
      <w:r>
        <w:t>Przyczyna przerwy nadal istnieje / pojawiła się nowa okoliczność: [WYPEŁNIJ]. Aktualny stan różni się od opisanego w poprzednim wniosku w ten sposób, że [WYPEŁNIJ].</w:t>
      </w:r>
    </w:p>
    <w:p>
      <w:pPr>
        <w:pStyle w:val="Pismo–treść"/>
        <w:spacing w:line="276" w:lineRule="auto" w:after="120"/>
        <w:jc w:val="both"/>
      </w:pPr>
      <w:r>
        <w:t>Dalszy okres jest potrzebny do [WYPEŁNIJ]. Realny termin zakończenia działań to [WYPEŁNIJ], co potwierdza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postanowienie o pierwszej przerwie;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aktualny dokument [WYPEŁNIJ] — na okoliczność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dowody wykonania dotychczasowego planu.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wyżej;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 albo potwierdzenie z sądu co do opłaty.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dalszą przerwę w wykonaniu kary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