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04</w:t>
      </w:r>
    </w:p>
    <w:p>
      <w:pPr>
        <w:pStyle w:val="Title"/>
      </w:pPr>
      <w:r>
        <w:t>Zażalenie na odmowę odroczenia wykonania kary</w:t>
      </w:r>
    </w:p>
    <w:p>
      <w:pPr>
        <w:pStyle w:val="Pismo–treść"/>
        <w:spacing w:after="260"/>
      </w:pPr>
      <w:r>
        <w:rPr>
          <w:color w:val="545E5D"/>
        </w:rPr>
        <w:t>Środek zaskarżenia wymaga odniesienia się do rzeczywistych motywów postanowienia. Nie wystarczy powtórzyć pierwotnego wniosku.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odwoławczy, za pośrednictwem sądu, który wydał postanowienie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153b § 2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co do zasady 7 dni od ogłoszenia, a gdy ustawa przewiduje doręczenie — od doręczenia postanowienia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 od zażalenia wskazanej w ustawie o opłatach w sprawach karnych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zażalenie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153B § 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„Na postanowienie w przedmiocie odroczenia lub przerwy przysługuje zażalenie.”</w:t>
            </w:r>
          </w:p>
        </w:tc>
      </w:tr>
    </w:tbl>
    <w:p>
      <w:pPr>
        <w:pStyle w:val="Blok–odstęp"/>
      </w:pPr>
    </w:p>
    <w:p>
      <w:r>
        <w:t>Zażalenie jest kontrolą konkretnego postanowienia. Trzeba wskazać zakres zaskarżenia, zarzuty, wnioski oraz powiązać każdy zarzut z uzasadnieniem i dowodem.</w:t>
      </w:r>
    </w:p>
    <w:p>
      <w:r>
        <w:t>Termin należy ustalić z pouczenia i reguł KKW/KPK. Samo ponowne opisanie trudnej sytuacji nie zastępuje wykazania błędu rozstrzygnięcia.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sąd odmówił odroczenia albo odwołał wcześniej udzielone odroczenie i postanowienie podlega zażaleniu;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można wskazać konkretny błąd w ustaleniach, ocenę niepełnego materiału, pominięty dowód lub błędną wykładnię przepisu.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dokładną datę ogłoszenia lub doręczenia postanowienia i policz termin;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przeczytaj uzasadnienie i każdemu zarzutowi przypisz konkretny fragment rozstrzygnięcia oraz dowód.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odpis zaskarżonego postanowienia z uzasadnieniem — jeżeli jest dostępny;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nowe dokumenty tylko wtedy, gdy wyjaśniono, dlaczego są istotne i kiedy powstały;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daty doręczenia, jeżeli termin może budzić wątpliwości.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podstawa i dopuszczalność zażalenia muszą zostać zweryfikowane na podstawie pouczenia i konkretnego rozstrzygnięcia;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wniesienie zażalenia nie zawsze automatycznie wstrzymuje wykonanie kary.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sądu odwoławczego, za pośrednictwem sądu I instancji]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ZAŻALENIE NA POSTANOWIENIE O ODMOWIE ODROCZENIA WYKONANIA KARY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zaskarżonego postanowienia i odroczenie wykonania kary na okres [WYPEŁNIJ]; ewentualnie — uchylenie postanowienia i przekazanie sprawy do ponownego rozpoznania;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w zażaleniu;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[jeżeli istnieje właściwa podstawa i pilność: rozpoznanie odrębnego wniosku o wstrzymanie wykonania].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Zaskarżam postanowienie Sądu [WYPEŁNIJ] z dnia [WYPEŁNIJ], sygn. [WYPEŁNIJ], w całości / w części dotyczącej [WYPEŁNIJ].</w:t>
      </w:r>
    </w:p>
    <w:p>
      <w:pPr>
        <w:pStyle w:val="Pismo–treść"/>
        <w:spacing w:line="276" w:lineRule="auto" w:after="120"/>
        <w:jc w:val="both"/>
      </w:pPr>
      <w:r>
        <w:t>Zarzucam: 1) [WYPEŁNIJ: konkretny błąd prawny albo procesowy]; 2) [WYPEŁNIJ: konkretny błąd w ustaleniach]; 3) [WYPEŁNIJ: pominięcie dowodu albo okoliczności].</w:t>
      </w:r>
    </w:p>
    <w:p>
      <w:pPr>
        <w:pStyle w:val="Pismo–treść"/>
        <w:spacing w:line="276" w:lineRule="auto" w:after="120"/>
        <w:jc w:val="both"/>
      </w:pPr>
      <w:r>
        <w:t>Sąd przyjął, że [WYPEŁNIJ: wiernie streść motyw]. Ustalenie to jest niepełne lub błędne, ponieważ [WYPEŁNIJ: fakt + dowód].</w:t>
      </w:r>
    </w:p>
    <w:p>
      <w:pPr>
        <w:pStyle w:val="Pismo–treść"/>
        <w:spacing w:line="276" w:lineRule="auto" w:after="120"/>
        <w:jc w:val="both"/>
      </w:pPr>
      <w:r>
        <w:t>Znaczenie pominiętej okoliczności polega na tym, że [WYPEŁNIJ]. Nie chodzi wyłącznie o typowe dolegliwości osadzenia, lecz o [WYPEŁNIJ: skutek indywidualny i udokumentowany].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dokument] — na okoliczność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akta sprawy w zakresie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powołane po raz pierwszy;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odpis zażalenia — jeżeli wymagany.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Zażalenie na odmowę odroczenia wykonania kary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